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 Московской области  «Воскресенский колледж»</w:t>
      </w:r>
    </w:p>
    <w:p w:rsidR="001E6E89" w:rsidRDefault="001E6E89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1E6E89" w:rsidRDefault="001E6E89">
      <w:pPr>
        <w:tabs>
          <w:tab w:val="left" w:pos="4536"/>
        </w:tabs>
        <w:ind w:left="4536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36"/>
          <w:szCs w:val="36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Методические рекомендации по  курсовой работе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дисциплине «Экономика организации»</w:t>
      </w: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E6E89" w:rsidRDefault="001E6E89">
      <w:pPr>
        <w:jc w:val="center"/>
        <w:rPr>
          <w:b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выполнению курсовых работ  разработаны  на основе ФГОС, учебного плана, рабочей программы учебной дисциплины с целью оказания помощи студентам в выполнении курсовой работы  по дисциплине «Экономика организации»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 СПО 21.02.05 «Земельно-имущественные отношения» базовой подготовки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Организация-разработчик:  </w:t>
      </w:r>
      <w:r>
        <w:rPr>
          <w:rFonts w:ascii="Times New Roman" w:hAnsi="Times New Roman" w:cs="Times New Roman"/>
          <w:sz w:val="28"/>
          <w:szCs w:val="28"/>
        </w:rPr>
        <w:t>ГБПОУ МО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Л.И.___________преподаватель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ГБПОУ «Воскресенский колледж»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sz w:val="28"/>
          <w:szCs w:val="28"/>
        </w:rPr>
        <w:t>рекомендации рассмотрены на заседании предметной (цикловой) комиссии экономических дисциплин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«_____»______________20____г.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ПЦК________________________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 _____________________Куприна Н.Л.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</w:t>
      </w:r>
      <w:r>
        <w:rPr>
          <w:rFonts w:ascii="Times New Roman" w:hAnsi="Times New Roman" w:cs="Times New Roman"/>
          <w:sz w:val="28"/>
          <w:szCs w:val="28"/>
        </w:rPr>
        <w:t>___________20___г.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1.Пояснительная записка………………………………………………………………………4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выполнения курсовой работы……………………………………………………………………….6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Подбор теоретического и практического материала………………………………………………………………….. .6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Структура и </w:t>
      </w:r>
      <w:r>
        <w:rPr>
          <w:rFonts w:ascii="Times New Roman" w:hAnsi="Times New Roman" w:cs="Times New Roman"/>
          <w:sz w:val="28"/>
          <w:szCs w:val="28"/>
        </w:rPr>
        <w:t>содержание курсовой работы……………………………………………….....................................7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Требования к оформлению курсовой работы………………………………………………………………………..8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Контроль процесса выполнения курсовой работы…………………………………………………………………….....10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Критерии </w:t>
      </w:r>
      <w:r>
        <w:rPr>
          <w:rFonts w:ascii="Times New Roman" w:hAnsi="Times New Roman" w:cs="Times New Roman"/>
          <w:sz w:val="28"/>
          <w:szCs w:val="28"/>
        </w:rPr>
        <w:t>оценки курсовой работы………………………………………………………………………..10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8.Методическте указания по выполнению курсовой работы…………….11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Приложения………………………………………………………………….24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курсовой работы является важным этапом процесса подготовк</w:t>
      </w:r>
      <w:r>
        <w:rPr>
          <w:rFonts w:ascii="Times New Roman" w:hAnsi="Times New Roman" w:cs="Times New Roman"/>
          <w:sz w:val="28"/>
          <w:szCs w:val="28"/>
        </w:rPr>
        <w:t xml:space="preserve">и обучающихся по дисциплине «Экономика организации» по специальности  СПО 21.02.05 «Земельно-имущественные отношения» одной из форм их самостоятельной работы по изучению учебных дисциплин.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Учебными целями выполнения курсовой работы являются: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углубление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теоретических знаний, полученных в ходе занятий и самостоятельной подготовки;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умений анализировать и обобщать результаты проведенного исследования;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навыков проведения расчетов и анализа показателей, связанных с деятел</w:t>
      </w:r>
      <w:r>
        <w:rPr>
          <w:rFonts w:ascii="Times New Roman" w:hAnsi="Times New Roman" w:cs="Times New Roman"/>
          <w:sz w:val="28"/>
          <w:szCs w:val="28"/>
        </w:rPr>
        <w:t>ьностью организации;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этого, обучающийся должен уметь правильно в соответствие с существующими требованиями оформить курсовую работу.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Задачами курсовой работы являются: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изучение, систематизация и анализ законодательных и нормативных документов, </w:t>
      </w:r>
      <w:r>
        <w:rPr>
          <w:rFonts w:ascii="Times New Roman" w:hAnsi="Times New Roman" w:cs="Times New Roman"/>
          <w:sz w:val="28"/>
          <w:szCs w:val="28"/>
        </w:rPr>
        <w:t>экономической литературы;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изложение теоретических основ темы;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практической части работы с применением  исходных данных; - выявление существующих проблем по избранной теме и рассмотрение путей их решения.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дол</w:t>
      </w:r>
      <w:r>
        <w:rPr>
          <w:rFonts w:ascii="Times New Roman" w:hAnsi="Times New Roman" w:cs="Times New Roman"/>
          <w:sz w:val="28"/>
          <w:szCs w:val="28"/>
        </w:rPr>
        <w:t xml:space="preserve">жна носить творческий, проблемный характер, что предполагает: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формулирование выводов и предложений по результатам проведенного исследования;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применение современных методик анализа состояния и динамики экономических показателей;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самостоятельный выб</w:t>
      </w:r>
      <w:r>
        <w:rPr>
          <w:rFonts w:ascii="Times New Roman" w:hAnsi="Times New Roman" w:cs="Times New Roman"/>
          <w:sz w:val="28"/>
          <w:szCs w:val="28"/>
        </w:rPr>
        <w:t>ор экономической литературы, материалов периодической печати по теме курсовой работы;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-умение выявить проблемы, наметить пути их решения, предусмотренные в законодательных и нормативных документах, а также, по возможности, обосновать собственную точку зрен</w:t>
      </w:r>
      <w:r>
        <w:rPr>
          <w:rFonts w:ascii="Times New Roman" w:hAnsi="Times New Roman" w:cs="Times New Roman"/>
          <w:sz w:val="28"/>
          <w:szCs w:val="28"/>
        </w:rPr>
        <w:t>ия по решению исследуемой проблемы.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Помимо решения творческих задач, необходимо усвоить порядок написания и форму представления курсовой работы.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Обязательным требованием при выполнении курсовой работы является использование законодательных, нормативных </w:t>
      </w:r>
      <w:r>
        <w:rPr>
          <w:rFonts w:ascii="Times New Roman" w:hAnsi="Times New Roman" w:cs="Times New Roman"/>
          <w:sz w:val="28"/>
          <w:szCs w:val="28"/>
        </w:rPr>
        <w:t>и фактических материалов, а именно: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Кодексов и Федеральных законов Российской Федерации, нормативных документов, годовых отчетов.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связи с постоянным обновлением нормативно-правовой базы рекомендуется обращаться к справочн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информационным системам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«Гарант»).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также использовать периодические издания, которые доступны в электронном виде.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Курсовая работа должна иметь четкое и экономически грамотное изложение с анализом приводимого практического материала, таблиц и схем.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</w:t>
      </w:r>
      <w:r>
        <w:rPr>
          <w:rFonts w:ascii="Times New Roman" w:hAnsi="Times New Roman" w:cs="Times New Roman"/>
          <w:sz w:val="28"/>
          <w:szCs w:val="28"/>
        </w:rPr>
        <w:t>цы, схемы и рисунки должны иметь единую (сплошную) нумерацию по тексту всей курсовой работы.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требуемый объем курсовой работы – 20-25 печатных страниц без учета приложений.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курсовой работы должен быть поделен на главы и параграфы. Заголов</w:t>
      </w:r>
      <w:r>
        <w:rPr>
          <w:rFonts w:ascii="Times New Roman" w:hAnsi="Times New Roman" w:cs="Times New Roman"/>
          <w:sz w:val="28"/>
          <w:szCs w:val="28"/>
        </w:rPr>
        <w:t xml:space="preserve">ки глав и параграфов в содержании и основном тексте курсовой работы должны быть идентичными.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курсовых работ определяется предметно-цикловой комиссией ежегодно. Непременным требованием является актуальность темы для решения конкретных вопросов пра</w:t>
      </w:r>
      <w:r>
        <w:rPr>
          <w:rFonts w:ascii="Times New Roman" w:hAnsi="Times New Roman" w:cs="Times New Roman"/>
          <w:sz w:val="28"/>
          <w:szCs w:val="28"/>
        </w:rPr>
        <w:t xml:space="preserve">ктической деятельности организаций банковской системы, исследование теоретических проблем совершенствования денежно-кредитных и финансовых отношений. Тему курсовой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выбирает самостоятельно из утвержденного перечня. За каждым студентом зак</w:t>
      </w:r>
      <w:r>
        <w:rPr>
          <w:rFonts w:ascii="Times New Roman" w:hAnsi="Times New Roman" w:cs="Times New Roman"/>
          <w:sz w:val="28"/>
          <w:szCs w:val="28"/>
        </w:rPr>
        <w:t xml:space="preserve">репляется руководитель, осуществляющий общее руководство курсовой работой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сроками ее выполнения. Логическим продолжением курсовой работы может стать выпускная квалификационная работа по специальности, в которой будут реализованы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основные идеи</w:t>
      </w:r>
      <w:r>
        <w:rPr>
          <w:rFonts w:ascii="Times New Roman" w:hAnsi="Times New Roman" w:cs="Times New Roman"/>
          <w:sz w:val="28"/>
          <w:szCs w:val="28"/>
        </w:rPr>
        <w:t xml:space="preserve"> и выводы курсовой работы на более высоком теоретическом и практическом уровнях. В случае непредставления курсовой работы или оценки «неудовлетворительно», студент не допускается к сдаче комплексного экзамена</w:t>
      </w:r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Порядок выполнения курсовой работы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</w:t>
      </w:r>
      <w:r>
        <w:rPr>
          <w:rFonts w:ascii="Times New Roman" w:hAnsi="Times New Roman" w:cs="Times New Roman"/>
          <w:sz w:val="28"/>
          <w:szCs w:val="28"/>
        </w:rPr>
        <w:t xml:space="preserve">готовке и написании курсовой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определяет тему своей курсовой работы;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анализирует имеющийся материал (лекции, методические пособия, учебники, статьи из журналов и специализированных газет);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выбирает необходимый библиографический</w:t>
      </w:r>
      <w:r>
        <w:rPr>
          <w:rFonts w:ascii="Times New Roman" w:hAnsi="Times New Roman" w:cs="Times New Roman"/>
          <w:sz w:val="28"/>
          <w:szCs w:val="28"/>
        </w:rPr>
        <w:t xml:space="preserve"> материал из рекомендованного списка литературы;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составляет план курсовой работы и утверждает его у преподавателя;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изучает и выписывает из рекомендованных книг цитаты, касающиеся темы курсовой работы;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подготавливает черновой вариант курсовой </w:t>
      </w:r>
      <w:r>
        <w:rPr>
          <w:rFonts w:ascii="Times New Roman" w:hAnsi="Times New Roman" w:cs="Times New Roman"/>
          <w:sz w:val="28"/>
          <w:szCs w:val="28"/>
        </w:rPr>
        <w:t>работы и представляет его преподавателю;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редактирует черновой вариант согласно полученным замечаниям и рекомендациям;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сдает окончательный вариант работы на проверку руководителю курсовой работы;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готовится к защите. 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Подбор теоретического и прак</w:t>
      </w:r>
      <w:r>
        <w:rPr>
          <w:rFonts w:ascii="Times New Roman" w:hAnsi="Times New Roman" w:cs="Times New Roman"/>
          <w:b/>
          <w:sz w:val="28"/>
          <w:szCs w:val="28"/>
        </w:rPr>
        <w:t>тического материала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Неотъемлемым элементом всестороннего изучения темы является подбор современной экономической литературы, нормативных и инструктивных документов. В этих целях следует рационально организовать работу с литературными источниками, периодич</w:t>
      </w:r>
      <w:r>
        <w:rPr>
          <w:rFonts w:ascii="Times New Roman" w:hAnsi="Times New Roman" w:cs="Times New Roman"/>
          <w:sz w:val="28"/>
          <w:szCs w:val="28"/>
        </w:rPr>
        <w:t>ескими изданиями. Список литературы, рекомендуемый руководителем, как правило, не является исчерпывающим, поэтому курсовая работа должна продемонстрировать умение самостоятельно подбирать и систематизировать разного рода информационные источники по теме ра</w:t>
      </w:r>
      <w:r>
        <w:rPr>
          <w:rFonts w:ascii="Times New Roman" w:hAnsi="Times New Roman" w:cs="Times New Roman"/>
          <w:sz w:val="28"/>
          <w:szCs w:val="28"/>
        </w:rPr>
        <w:t xml:space="preserve">боты: учебные пособия, монографии, статьи в журналах и газетах. В этих целях рекомендуется обращаться к библиотечным каталогам, а также к информационным базам в сети Интернет.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Важным критерием отбора литературы является ее новизна, отражение перспектив раз</w:t>
      </w:r>
      <w:r>
        <w:rPr>
          <w:rFonts w:ascii="Times New Roman" w:hAnsi="Times New Roman" w:cs="Times New Roman"/>
          <w:sz w:val="28"/>
          <w:szCs w:val="28"/>
        </w:rPr>
        <w:t xml:space="preserve">вития банковского дела в России. Особое внимание следует обращать на проблемные статьи и статьи, содержащие фактический материал.  Неоценимую помощь здесь также окажут соответствующие электронные ресурсы. В процессе анализа литературы следует указывать, в </w:t>
      </w:r>
      <w:r>
        <w:rPr>
          <w:rFonts w:ascii="Times New Roman" w:hAnsi="Times New Roman" w:cs="Times New Roman"/>
          <w:sz w:val="28"/>
          <w:szCs w:val="28"/>
        </w:rPr>
        <w:t>каком разделе (подразделе) могут быть использованы подобранные материалы. Практический материал должен соответствовать теме курсовой работы. В качестве практического материала должны быть использованы исходные  данные, расчет показателей и аналитические ма</w:t>
      </w:r>
      <w:r>
        <w:rPr>
          <w:rFonts w:ascii="Times New Roman" w:hAnsi="Times New Roman" w:cs="Times New Roman"/>
          <w:sz w:val="28"/>
          <w:szCs w:val="28"/>
        </w:rPr>
        <w:t>териалы. После изучения подобранных теоретических и практических материалов необходимо их систематизировать и анализировать.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этих целях подбираются практические данные к соответствующим разделам курсовой работы, цифровые материалы сводятся в таблицы, со</w:t>
      </w:r>
      <w:r>
        <w:rPr>
          <w:rFonts w:ascii="Times New Roman" w:hAnsi="Times New Roman" w:cs="Times New Roman"/>
          <w:sz w:val="28"/>
          <w:szCs w:val="28"/>
        </w:rPr>
        <w:t>ставляются графики, диаграммы.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проанализировать систематизированные материалы, сделать соответствующие выводы и сформулировать предложения. Особое внимание при выполнении курсовой работы следует уделить самостоятельной работе с нормативными и и</w:t>
      </w:r>
      <w:r>
        <w:rPr>
          <w:rFonts w:ascii="Times New Roman" w:hAnsi="Times New Roman" w:cs="Times New Roman"/>
          <w:sz w:val="28"/>
          <w:szCs w:val="28"/>
        </w:rPr>
        <w:t xml:space="preserve">нструктивными материалами. Сначала необходимо ознакомиться с содержанием документа, затем составить его краткий конспект по вопросам, которые должны быть рассмотрены в работе. Если по плану работы не предусматривается подробное рассмотрение вопроса, то не </w:t>
      </w:r>
      <w:r>
        <w:rPr>
          <w:rFonts w:ascii="Times New Roman" w:hAnsi="Times New Roman" w:cs="Times New Roman"/>
          <w:sz w:val="28"/>
          <w:szCs w:val="28"/>
        </w:rPr>
        <w:t>следует перегружать текст описанием деталей. В случае необходимости глубокой проработки вопроса, конспект должен быть подробным, но не повторяющим дословно текст документа.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акцентировать внимание на изменениях и дополнениях, внесенных в нормативны</w:t>
      </w:r>
      <w:r>
        <w:rPr>
          <w:rFonts w:ascii="Times New Roman" w:hAnsi="Times New Roman" w:cs="Times New Roman"/>
          <w:sz w:val="28"/>
          <w:szCs w:val="28"/>
        </w:rPr>
        <w:t>е документы за последний год, для чего рекомендуется обращаться к справочно-информационным системам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«Гарант».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работы над темой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изучает различные точки зрения по данной проблематике и формирует собственную позицию </w:t>
      </w:r>
      <w:r>
        <w:rPr>
          <w:rFonts w:ascii="Times New Roman" w:hAnsi="Times New Roman" w:cs="Times New Roman"/>
          <w:sz w:val="28"/>
          <w:szCs w:val="28"/>
        </w:rPr>
        <w:t>по рассматриваемым вопросам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Структура и содержание курсовой работы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Рекомендуется следующая структура курсовой работы: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введение (1,5-2 стр.);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2 главы (каждая глава по 10 стр.)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заключение (1,5-2 стр.);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нормативно-правовые акты и </w:t>
      </w:r>
      <w:r>
        <w:rPr>
          <w:rFonts w:ascii="Times New Roman" w:hAnsi="Times New Roman" w:cs="Times New Roman"/>
          <w:sz w:val="28"/>
          <w:szCs w:val="28"/>
        </w:rPr>
        <w:t>использованная литература (до 15 источников);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 (если необходимо).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введении обосновывается актуальность и значимость рассматриваемой темы исследования, определяется объект, предмет, формулируются цель и задачи, которые обучающийся решает в с</w:t>
      </w:r>
      <w:r>
        <w:rPr>
          <w:rFonts w:ascii="Times New Roman" w:hAnsi="Times New Roman" w:cs="Times New Roman"/>
          <w:sz w:val="28"/>
          <w:szCs w:val="28"/>
        </w:rPr>
        <w:t>воей курсовой работе, дается краткая характеристика структуры работы; теоретическая и информационная база для написания работы. Основная часть состоит из двух глав, главы из параграфов (количество параграфов в первой главе 2-3, во второй – 3 параграфа), ко</w:t>
      </w:r>
      <w:r>
        <w:rPr>
          <w:rFonts w:ascii="Times New Roman" w:hAnsi="Times New Roman" w:cs="Times New Roman"/>
          <w:sz w:val="28"/>
          <w:szCs w:val="28"/>
        </w:rPr>
        <w:t xml:space="preserve">торые должны быть озаглавлены. Образец представлен в Приложении. В первой главе раскрываются теоретические и правовые основы, а также исторические аспекты либо зарубежный опыт в соответствии с темой курсовой работы.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второй главе проводится анализ состоян</w:t>
      </w:r>
      <w:r>
        <w:rPr>
          <w:rFonts w:ascii="Times New Roman" w:hAnsi="Times New Roman" w:cs="Times New Roman"/>
          <w:sz w:val="28"/>
          <w:szCs w:val="28"/>
        </w:rPr>
        <w:t>ия и тенденций развития исследуемой темы на современном этапе. Расчеты должны быть  оформлены в виде таблиц,  графиков, рисунков. По тексту на таблицы и рисунки должны быть ссылки и комментарии. В третьем параграфе излагаются выявленные проблемы по результ</w:t>
      </w:r>
      <w:r>
        <w:rPr>
          <w:rFonts w:ascii="Times New Roman" w:hAnsi="Times New Roman" w:cs="Times New Roman"/>
          <w:sz w:val="28"/>
          <w:szCs w:val="28"/>
        </w:rPr>
        <w:t>атам исследования и пути их решения. В заключении требуется обобщить результаты исследования, сформулировать выводы и обосновать целесообразность внесенных предложений, показав значимость курсовой работы. При написании текстовой части курсовой работы важны</w:t>
      </w:r>
      <w:r>
        <w:rPr>
          <w:rFonts w:ascii="Times New Roman" w:hAnsi="Times New Roman" w:cs="Times New Roman"/>
          <w:sz w:val="28"/>
          <w:szCs w:val="28"/>
        </w:rPr>
        <w:t xml:space="preserve"> четкость и конкретность формулировок, краткость изложения.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Нормативно-правовые акты и использованная литература оформляются в соответствии с требованиями, приведенными в данных Методических рекомендациях (раздел 1.5). При выборе литературы необходимо вы</w:t>
      </w:r>
      <w:r>
        <w:rPr>
          <w:rFonts w:ascii="Times New Roman" w:hAnsi="Times New Roman" w:cs="Times New Roman"/>
          <w:sz w:val="28"/>
          <w:szCs w:val="28"/>
        </w:rPr>
        <w:t xml:space="preserve">бирать 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современную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отдавая предпочтение источникам последних 2-3 лет.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является дополнением к основному тексту курсовой работы. Оно может содержать несколько приложений в виде таблиц, диаграмм, рисунков (в том случае если у них формат на </w:t>
      </w:r>
      <w:r>
        <w:rPr>
          <w:rFonts w:ascii="Times New Roman" w:hAnsi="Times New Roman" w:cs="Times New Roman"/>
          <w:sz w:val="28"/>
          <w:szCs w:val="28"/>
        </w:rPr>
        <w:t>лист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), иллюстрирующих изложение материала.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Требования к оформлению курсовой работы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курсовой работы должен быть оформлен в логической последовательности ее составных частей: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титульный лист;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содержание курсовой работы;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введение;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осн</w:t>
      </w:r>
      <w:r>
        <w:rPr>
          <w:rFonts w:ascii="Times New Roman" w:hAnsi="Times New Roman" w:cs="Times New Roman"/>
          <w:sz w:val="28"/>
          <w:szCs w:val="28"/>
        </w:rPr>
        <w:t xml:space="preserve">овная часть;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заключение;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нормативно-правовые акты и использованная литература;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приложения.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последней странице курсовой работы ставится дата ее выполнения и подпись. При написании курсовой работы необходимо обратить внимание на следующие требов</w:t>
      </w:r>
      <w:r>
        <w:rPr>
          <w:rFonts w:ascii="Times New Roman" w:hAnsi="Times New Roman" w:cs="Times New Roman"/>
          <w:sz w:val="28"/>
          <w:szCs w:val="28"/>
        </w:rPr>
        <w:t xml:space="preserve">ания: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Титульный лист оформляется по образцу, приведенному в Приложении.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План курсовой работы (содержание) составляется с разбивкой на главы и параграфы с указанием страниц.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Курсовая работа выполняется на компьютере (машинописным способом). Объем к</w:t>
      </w:r>
      <w:r>
        <w:rPr>
          <w:rFonts w:ascii="Times New Roman" w:hAnsi="Times New Roman" w:cs="Times New Roman"/>
          <w:sz w:val="28"/>
          <w:szCs w:val="28"/>
        </w:rPr>
        <w:t xml:space="preserve">урсовой работы должен составлять 20 – 25 страниц машинописного текста без учета приложений.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Текст размещается на одной стороне листа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полями: левое – 30 мм, правое – 10 мм, верхнее – 20 мм, нижнее – 20 мм. Параметры форматирования маш</w:t>
      </w:r>
      <w:r>
        <w:rPr>
          <w:rFonts w:ascii="Times New Roman" w:hAnsi="Times New Roman" w:cs="Times New Roman"/>
          <w:sz w:val="28"/>
          <w:szCs w:val="28"/>
        </w:rPr>
        <w:t xml:space="preserve">инописного текста: междустрочный интервал – 1,5;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размер шрифта – 14. На используемые литературные источники и нормативно-правовой материал необходимо делать сноски. Порядок оформления сносок см. ниже.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Каждый раздел (введение, глав</w:t>
      </w:r>
      <w:r>
        <w:rPr>
          <w:rFonts w:ascii="Times New Roman" w:hAnsi="Times New Roman" w:cs="Times New Roman"/>
          <w:sz w:val="28"/>
          <w:szCs w:val="28"/>
        </w:rPr>
        <w:t xml:space="preserve">ы, заключение, нормативно-правовые акты и использованная литература) должны начинаться с новой страницы и располагаться по центру. Все разделы (подразделы) основной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написаны заглавными буквами и иметь номер и заголовок. Наименование разделов (</w:t>
      </w:r>
      <w:r>
        <w:rPr>
          <w:rFonts w:ascii="Times New Roman" w:hAnsi="Times New Roman" w:cs="Times New Roman"/>
          <w:sz w:val="28"/>
          <w:szCs w:val="28"/>
        </w:rPr>
        <w:t xml:space="preserve">подразделов) должны соответствовать наименованиям, приведенным в плане курсовой работы (содержании).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Все листы работы должны быть скреплены или сброшюрованы и пронумерованы (номер проставляется вверху справа). Титульный лист не номеруется. Нумерация нач</w:t>
      </w:r>
      <w:r>
        <w:rPr>
          <w:rFonts w:ascii="Times New Roman" w:hAnsi="Times New Roman" w:cs="Times New Roman"/>
          <w:sz w:val="28"/>
          <w:szCs w:val="28"/>
        </w:rPr>
        <w:t>инается с листа содержания, который имеет порядковый номер 2.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• Таблицы, схемы и рисунки должны иметь отдельную для каждого вида иллюстраций нумерацию по тексту всей курсовой работы, а также иметь сноску на странице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Контроль процесса выполнения курсово</w:t>
      </w:r>
      <w:r>
        <w:rPr>
          <w:rFonts w:ascii="Times New Roman" w:hAnsi="Times New Roman" w:cs="Times New Roman"/>
          <w:b/>
          <w:sz w:val="28"/>
          <w:szCs w:val="28"/>
        </w:rPr>
        <w:t>й работы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выполнения курсовой работы контролируется руководителем, который проверяет готовность разделов работы в соответствии со сроками, утвержденными в задании. Полностью курсовая работа должна быть выполнена за две недели до защиты. Руководитель да</w:t>
      </w:r>
      <w:r>
        <w:rPr>
          <w:rFonts w:ascii="Times New Roman" w:hAnsi="Times New Roman" w:cs="Times New Roman"/>
          <w:sz w:val="28"/>
          <w:szCs w:val="28"/>
        </w:rPr>
        <w:t xml:space="preserve">ет свои замечания, по которым следует исправить и доработать первоначальный вариант работы и в окончательном виде представить работу к установленному сроку на отзыв.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Отзыв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руководителем курсовой работы. В нем отражаются следующие вопросы: В отзыве руководителя определяется оценка, которая может быть выставлена студенту при условии успешной защиты. Целью защиты работы является оценка знаний и умений по избранной </w:t>
      </w:r>
      <w:r>
        <w:rPr>
          <w:rFonts w:ascii="Times New Roman" w:hAnsi="Times New Roman" w:cs="Times New Roman"/>
          <w:sz w:val="28"/>
          <w:szCs w:val="28"/>
        </w:rPr>
        <w:t xml:space="preserve">теме. На защите работы необходимо продемонстрировать владение материалом курсовой работы, отвечать на вопросы теоретического и практического характера, знать основные проблемы темы. 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Критерии оценки курсовой работы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Курсовая работа оценивается, исходя 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критериев.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«отлично</w:t>
      </w:r>
      <w:r>
        <w:rPr>
          <w:rFonts w:ascii="Times New Roman" w:hAnsi="Times New Roman" w:cs="Times New Roman"/>
          <w:sz w:val="28"/>
          <w:szCs w:val="28"/>
        </w:rPr>
        <w:t xml:space="preserve">» оценивается работа, отвечающая всем предъявляемым требованиям: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глубокое изучение теоретических основ темы путем систематизации экономической литературы, законодательных и нормативных документов;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знание современной п</w:t>
      </w:r>
      <w:r>
        <w:rPr>
          <w:rFonts w:ascii="Times New Roman" w:hAnsi="Times New Roman" w:cs="Times New Roman"/>
          <w:sz w:val="28"/>
          <w:szCs w:val="28"/>
        </w:rPr>
        <w:t>рактики деятельности коммерческих банков;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всесторонний анализ данных статистики;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проблемный характер изложения материала;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наличие обоснованных выводов и предложений;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логичность и последовательность изложения;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правильное оформление работы;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 xml:space="preserve">наличие таблиц, рисунков, схем и т.д., анализа иллюстративного материала в тексте работы.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 «хорошо</w:t>
      </w:r>
      <w:r>
        <w:rPr>
          <w:rFonts w:ascii="Times New Roman" w:hAnsi="Times New Roman" w:cs="Times New Roman"/>
          <w:sz w:val="28"/>
          <w:szCs w:val="28"/>
        </w:rPr>
        <w:t>» ставится в том случае, если курсовая работа имеет отдельные недостатки или не соответствует одному из предъявляемых требований (например, недостаточн</w:t>
      </w:r>
      <w:r>
        <w:rPr>
          <w:rFonts w:ascii="Times New Roman" w:hAnsi="Times New Roman" w:cs="Times New Roman"/>
          <w:sz w:val="28"/>
          <w:szCs w:val="28"/>
        </w:rPr>
        <w:t xml:space="preserve">о глубокий анализ практического материала, или отсутствие обоснования выводов и предложений, или недостатки в оформлении работы и т.п.); 13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курсовая работа, которая в целом раскрывает содержание темы, но имеет ряд недост</w:t>
      </w:r>
      <w:r>
        <w:rPr>
          <w:rFonts w:ascii="Times New Roman" w:hAnsi="Times New Roman" w:cs="Times New Roman"/>
          <w:sz w:val="28"/>
          <w:szCs w:val="28"/>
        </w:rPr>
        <w:t>атков: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недостаточен объем практической части работы;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отсутствие предложений по теме;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существенные недостатки в оформлении;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описательный характер курсовой работы;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неполное отражение современных законодательных и инструктивных материалов и др.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доработку с оценкой «н</w:t>
      </w:r>
      <w:r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возвращается работа, не раскрывающая содержание темы, небрежно или неправильно оформленная, а также взятая в готовом виде из базы сети Интернет.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Курсовая работа, выполненная не по теме, к защите не допускаетс</w:t>
      </w:r>
      <w:r>
        <w:rPr>
          <w:rFonts w:ascii="Times New Roman" w:hAnsi="Times New Roman" w:cs="Times New Roman"/>
          <w:sz w:val="28"/>
          <w:szCs w:val="28"/>
        </w:rPr>
        <w:t>я. Окончательная оценка курсовой работы определяется с учетом результатов устного собеседования во время защиты и может быть повышена или понижена по сравнению с оценкой в отзыве.</w:t>
      </w:r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Методические указания по выполнению курсовой работы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условия</w:t>
      </w:r>
      <w:r>
        <w:rPr>
          <w:rFonts w:ascii="Times New Roman" w:hAnsi="Times New Roman" w:cs="Times New Roman"/>
          <w:sz w:val="28"/>
          <w:szCs w:val="28"/>
        </w:rPr>
        <w:t>х рыночной экономики повышается роль технико-экономического анализа деятельности предприятия, который позволяет руководству и специалистам обоснованно принимать решения по всем вопросам хозяйственной деятельности. Анализ  выполняется постепенно, в логическ</w:t>
      </w:r>
      <w:r>
        <w:rPr>
          <w:rFonts w:ascii="Times New Roman" w:hAnsi="Times New Roman" w:cs="Times New Roman"/>
          <w:sz w:val="28"/>
          <w:szCs w:val="28"/>
        </w:rPr>
        <w:t>ой последовательности, начиная с уточнения объектов, целей и задач и заканчивается оценкой результатов хозяйствования и разработкой мероприятий по использованию резервов. Он основывается на точных, своевременных  и экономически обоснованных расчетах техник</w:t>
      </w:r>
      <w:r>
        <w:rPr>
          <w:rFonts w:ascii="Times New Roman" w:hAnsi="Times New Roman" w:cs="Times New Roman"/>
          <w:sz w:val="28"/>
          <w:szCs w:val="28"/>
        </w:rPr>
        <w:t xml:space="preserve">о-экономических показателей работы предприятия. При проведении расчетов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 прикладные и фундаментальные исследования, применение новых высокоэффективных моделей компьютеров. Все это позволит предприятию хорошо ориентироваться в ходе и перспективах </w:t>
      </w:r>
      <w:r>
        <w:rPr>
          <w:rFonts w:ascii="Times New Roman" w:hAnsi="Times New Roman" w:cs="Times New Roman"/>
          <w:sz w:val="28"/>
          <w:szCs w:val="28"/>
        </w:rPr>
        <w:t>технико-экономического развития производства.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курсовой работе раскрываются вопросы анализа технико-экономических показателей деятельности предприятия, касающиеся структуры  основных фондов и оборотных средств, производительности труда, структуры и числе</w:t>
      </w:r>
      <w:r>
        <w:rPr>
          <w:rFonts w:ascii="Times New Roman" w:hAnsi="Times New Roman" w:cs="Times New Roman"/>
          <w:sz w:val="28"/>
          <w:szCs w:val="28"/>
        </w:rPr>
        <w:t>нности персонала, себестоимости, прибыли, рентабельности и некоторых других.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Расчеты дадут возможность получения более точных представлений и выводов  о деятельности предприятия. Технико-экономические показатели деятельности организации  в дальнейшем буду</w:t>
      </w:r>
      <w:r>
        <w:rPr>
          <w:rFonts w:ascii="Times New Roman" w:hAnsi="Times New Roman" w:cs="Times New Roman"/>
          <w:sz w:val="28"/>
          <w:szCs w:val="28"/>
        </w:rPr>
        <w:t>т использоваться для выработки управленческих решений.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1. Расчет структуры основных фондов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производственные фонды (ОПФ) – это средства труда, которые  участвуют во множестве производственных циклов, не изменяют своей натурально-вещественной </w:t>
      </w:r>
      <w:r>
        <w:rPr>
          <w:rFonts w:ascii="Times New Roman" w:hAnsi="Times New Roman" w:cs="Times New Roman"/>
          <w:sz w:val="28"/>
          <w:szCs w:val="28"/>
        </w:rPr>
        <w:t>формы, а переносят свою стоимость на готовую продукцию по частям по мере их износа.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зависимости от назначения и выполняемых функций ОПФ промышленного предприятия подразделяются на следующие группы: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передаточные устройства;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</w:t>
      </w:r>
      <w:r>
        <w:rPr>
          <w:rFonts w:ascii="Times New Roman" w:hAnsi="Times New Roman" w:cs="Times New Roman"/>
          <w:sz w:val="28"/>
          <w:szCs w:val="28"/>
        </w:rPr>
        <w:t>ловые машины и оборудование;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транспортные средства;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инструмент;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инвентарь;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Соотношение отдельных групп и элементов основных фондов в их общем объеме представляет собой производственную структуру ОПФ, в которой выделяют активную и пассивную</w:t>
      </w:r>
      <w:r>
        <w:rPr>
          <w:rFonts w:ascii="Times New Roman" w:hAnsi="Times New Roman" w:cs="Times New Roman"/>
          <w:sz w:val="28"/>
          <w:szCs w:val="28"/>
        </w:rPr>
        <w:t xml:space="preserve"> части. К пассивной части относят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группы: здания и сооружения, передаточные устройства, инвентарь. Все остальные группы ОПФ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образуют активную часть структуры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фондов. При сравнении различных производств, наиболее рациональной будет структура того п</w:t>
      </w:r>
      <w:r>
        <w:rPr>
          <w:rFonts w:ascii="Times New Roman" w:hAnsi="Times New Roman" w:cs="Times New Roman"/>
          <w:sz w:val="28"/>
          <w:szCs w:val="28"/>
        </w:rPr>
        <w:t>роизводства, где выше доля активной части ОПФ. Под совершенствованием структуры основных фондов понимается процесс увеличения в общем объеме ОПФ доли активной части за счет пассивной. Данные для расчета структуры ОПФ приведены в таблице № 2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 вариантам. Расчет структуры ОПФ в курсовой работе рационально будет произвести в таблице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Таблица 1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 структуры ОПФ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332"/>
        <w:gridCol w:w="1210"/>
        <w:gridCol w:w="1416"/>
        <w:gridCol w:w="1277"/>
        <w:gridCol w:w="1259"/>
        <w:gridCol w:w="1115"/>
      </w:tblGrid>
      <w:tr w:rsidR="001E6E89">
        <w:trPr>
          <w:trHeight w:val="528"/>
        </w:trPr>
        <w:tc>
          <w:tcPr>
            <w:tcW w:w="1961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542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</w:t>
            </w:r>
            <w:r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  <w:tc>
          <w:tcPr>
            <w:tcW w:w="1416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277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  <w:tc>
          <w:tcPr>
            <w:tcW w:w="2374" w:type="dxa"/>
            <w:gridSpan w:val="2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по списку на конец года</w:t>
            </w: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</w:p>
        </w:tc>
        <w:tc>
          <w:tcPr>
            <w:tcW w:w="1210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2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rPr>
          <w:trHeight w:val="253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vMerge/>
            <w:tcBorders>
              <w:bottom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</w:p>
        </w:tc>
        <w:tc>
          <w:tcPr>
            <w:tcW w:w="1115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 %</w:t>
            </w:r>
          </w:p>
        </w:tc>
      </w:tr>
      <w:tr w:rsidR="001E6E89">
        <w:trPr>
          <w:trHeight w:val="240"/>
        </w:trPr>
        <w:tc>
          <w:tcPr>
            <w:tcW w:w="1961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2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5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15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</w:t>
            </w:r>
            <w:r>
              <w:rPr>
                <w:rFonts w:ascii="Times New Roman" w:eastAsia="Calibri" w:hAnsi="Times New Roman"/>
              </w:rPr>
              <w:t>устройства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196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33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удельные веса всех групп ОПФ на начало и на конец периода, следует определить суммы активной и пассивной </w:t>
      </w:r>
      <w:r>
        <w:rPr>
          <w:rFonts w:ascii="Times New Roman" w:hAnsi="Times New Roman" w:cs="Times New Roman"/>
          <w:sz w:val="28"/>
          <w:szCs w:val="28"/>
        </w:rPr>
        <w:t>частей ОПФ и дать заключение о структуре ОПФ. Если удельный вес активной части более 50 %, то структура ОПФ удовлетворительная и наоборот. Структуру ОПФ необходимо представить графически в виде секторных диаграмм на начало и на конец года.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8.2.Расчет показ</w:t>
      </w:r>
      <w:r>
        <w:rPr>
          <w:rFonts w:ascii="Times New Roman" w:hAnsi="Times New Roman" w:cs="Times New Roman"/>
          <w:b/>
          <w:sz w:val="28"/>
          <w:szCs w:val="28"/>
        </w:rPr>
        <w:t>ателей эффективного использования основных фондов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числе обобщающих показателей уровня использования основных фондов относятся фондоотдача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Фондоотдача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величину объема товарной продукции, приходящуюся на 1 рубль стоимости основн</w:t>
      </w:r>
      <w:r>
        <w:rPr>
          <w:rFonts w:ascii="Times New Roman" w:hAnsi="Times New Roman" w:cs="Times New Roman"/>
          <w:sz w:val="28"/>
          <w:szCs w:val="28"/>
        </w:rPr>
        <w:t xml:space="preserve">ых фондов: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V/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где V – объем произведенной продукции, объем выполненных работ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.- среднегодовая стоимость основных фондов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Среднегодовая стоимость основных фондов  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 определяется по формуле средней арифметическо</w:t>
      </w:r>
      <w:r>
        <w:rPr>
          <w:rFonts w:ascii="Times New Roman" w:hAnsi="Times New Roman" w:cs="Times New Roman"/>
          <w:sz w:val="28"/>
          <w:szCs w:val="28"/>
        </w:rPr>
        <w:t>й величины: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.=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.+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/2,   где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стоимость фондов на начало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стоимость фондов на конец года.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.=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Ф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</w:t>
      </w:r>
      <w:proofErr w:type="spellEnd"/>
      <w:r>
        <w:rPr>
          <w:rFonts w:ascii="Times New Roman" w:hAnsi="Times New Roman" w:cs="Times New Roman"/>
          <w:sz w:val="28"/>
          <w:szCs w:val="28"/>
        </w:rPr>
        <w:t>., где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стоимость фондов, поступивших в течение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стоимость фондов, выбывших в течение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Фондоотдача показывает, сколько продукции получено с каждого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действующего основного капитала.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величина обратная фондоотдаче, она выражает отношение стоимости основных фондов к объему</w:t>
      </w:r>
      <w:r>
        <w:rPr>
          <w:rFonts w:ascii="Times New Roman" w:hAnsi="Times New Roman" w:cs="Times New Roman"/>
          <w:sz w:val="28"/>
          <w:szCs w:val="28"/>
        </w:rPr>
        <w:t xml:space="preserve"> реализованной продукции: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Фе= 1/</w:t>
      </w:r>
      <w:proofErr w:type="spellStart"/>
      <w:r>
        <w:rPr>
          <w:rFonts w:ascii="Times New Roman" w:hAnsi="Times New Roman" w:cs="Times New Roman"/>
          <w:sz w:val="28"/>
          <w:szCs w:val="28"/>
        </w:rPr>
        <w:t>Фо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 Фе=</w:t>
      </w:r>
      <w:proofErr w:type="spellStart"/>
      <w:r>
        <w:rPr>
          <w:rFonts w:ascii="Times New Roman" w:hAnsi="Times New Roman" w:cs="Times New Roman"/>
          <w:sz w:val="28"/>
          <w:szCs w:val="28"/>
        </w:rPr>
        <w:t>Фср.г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выше фондоотдача и ниже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тем эффективнее используются основные фонды.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Фондоотдача служит для анализа использования действующего основного капитала,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фондоемкость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для планирования потре</w:t>
      </w:r>
      <w:r>
        <w:rPr>
          <w:rFonts w:ascii="Times New Roman" w:hAnsi="Times New Roman" w:cs="Times New Roman"/>
          <w:sz w:val="28"/>
          <w:szCs w:val="28"/>
        </w:rPr>
        <w:t xml:space="preserve">бности в основных фондах и капитальных вложениях.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для расчета этих показателей необходимо взять в таблице № 1 исходных данных. Для оценки изменения этих показателей построим таблицу 2:</w:t>
      </w:r>
    </w:p>
    <w:p w:rsidR="001E6E89" w:rsidRDefault="003E2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основных показателей использования ОПФ в о</w:t>
      </w:r>
      <w:r>
        <w:rPr>
          <w:rFonts w:ascii="Times New Roman" w:hAnsi="Times New Roman" w:cs="Times New Roman"/>
          <w:b/>
          <w:sz w:val="28"/>
          <w:szCs w:val="28"/>
        </w:rPr>
        <w:t>тчетном году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1962"/>
        <w:gridCol w:w="1872"/>
        <w:gridCol w:w="1864"/>
        <w:gridCol w:w="1902"/>
        <w:gridCol w:w="1971"/>
      </w:tblGrid>
      <w:tr w:rsidR="001E6E89">
        <w:trPr>
          <w:trHeight w:val="276"/>
        </w:trPr>
        <w:tc>
          <w:tcPr>
            <w:tcW w:w="1962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2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1864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 конец года</w:t>
            </w:r>
          </w:p>
        </w:tc>
        <w:tc>
          <w:tcPr>
            <w:tcW w:w="3873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</w:t>
            </w:r>
          </w:p>
        </w:tc>
      </w:tr>
      <w:tr w:rsidR="001E6E89">
        <w:trPr>
          <w:trHeight w:val="372"/>
        </w:trPr>
        <w:tc>
          <w:tcPr>
            <w:tcW w:w="196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196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Фондоотдача</w:t>
            </w:r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196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Фондоемкость</w:t>
            </w:r>
            <w:proofErr w:type="spellEnd"/>
          </w:p>
        </w:tc>
        <w:tc>
          <w:tcPr>
            <w:tcW w:w="187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3E2D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вывод об изменении основных показателей использования ОПФ.</w:t>
      </w:r>
    </w:p>
    <w:p w:rsidR="001E6E89" w:rsidRDefault="001E6E89">
      <w:pPr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8.3.Оценка технического состояния основных фондов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Обобщающую</w:t>
      </w:r>
      <w:r>
        <w:rPr>
          <w:rFonts w:ascii="Times New Roman" w:hAnsi="Times New Roman" w:cs="Times New Roman"/>
          <w:sz w:val="28"/>
          <w:szCs w:val="28"/>
        </w:rPr>
        <w:t xml:space="preserve"> оценку движения основных фондов дают коэффициенты обновления, выбытия и годности.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1.Коэффициент обновления – это стоимость основных фондов вновь поступивших на предприятие за данный период отнесенная к стоимости ОПФ, имеющихся в наличии на конец отчетног</w:t>
      </w:r>
      <w:r>
        <w:rPr>
          <w:rFonts w:ascii="Times New Roman" w:hAnsi="Times New Roman" w:cs="Times New Roman"/>
          <w:sz w:val="28"/>
          <w:szCs w:val="28"/>
        </w:rPr>
        <w:t>о периода:</w:t>
      </w:r>
      <w:proofErr w:type="gram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Фкон.г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2.Коэффициент выбытия – это стоимость ОПФ, выбывших с предприятия в данном отчетном периоде, отнесенная к стоимости фондов, имеющихся на предприятии в наличии на начало этого периода:</w:t>
      </w:r>
      <w:proofErr w:type="gram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Фвыб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Фнач.г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3.Коэффициент годнос</w:t>
      </w:r>
      <w:r>
        <w:rPr>
          <w:rFonts w:ascii="Times New Roman" w:hAnsi="Times New Roman" w:cs="Times New Roman"/>
          <w:sz w:val="28"/>
          <w:szCs w:val="28"/>
        </w:rPr>
        <w:t>ти – отношение остаточной стоимости ОПФ к первоначальной  /восстановительной/ стоимости: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Фост</w:t>
      </w:r>
      <w:proofErr w:type="spell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.= 1-Ки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Коэффициент износа Ки: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Ки= Износ/</w:t>
      </w:r>
      <w:proofErr w:type="spellStart"/>
      <w:r>
        <w:rPr>
          <w:rFonts w:ascii="Times New Roman" w:hAnsi="Times New Roman" w:cs="Times New Roman"/>
          <w:sz w:val="28"/>
          <w:szCs w:val="28"/>
        </w:rPr>
        <w:t>Фперв</w:t>
      </w:r>
      <w:proofErr w:type="spellEnd"/>
      <w:r>
        <w:rPr>
          <w:rFonts w:ascii="Times New Roman" w:hAnsi="Times New Roman" w:cs="Times New Roman"/>
          <w:sz w:val="28"/>
          <w:szCs w:val="28"/>
        </w:rPr>
        <w:t>.=1-Кг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Рассчитав данные показатели, необходимо сделать соответствующий вывод об изношенности основных фон</w:t>
      </w:r>
      <w:r>
        <w:rPr>
          <w:rFonts w:ascii="Times New Roman" w:hAnsi="Times New Roman" w:cs="Times New Roman"/>
          <w:sz w:val="28"/>
          <w:szCs w:val="28"/>
        </w:rPr>
        <w:t>дов.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Данные для расчета  этих показателей необходимо взять из таблицы 1 исходных данных.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8.4.Расчет структуры оборотных средств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Оборотные средства – это предметы труда, участвующие  только в одном производственном цикле, полностью изменяющие свою </w:t>
      </w:r>
      <w:r>
        <w:rPr>
          <w:rFonts w:ascii="Times New Roman" w:hAnsi="Times New Roman" w:cs="Times New Roman"/>
          <w:sz w:val="28"/>
          <w:szCs w:val="28"/>
        </w:rPr>
        <w:t>натурально-вещественную форму и полностью переносящие свою стоимость на стоимость готовой продукции.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– это ресурсы используемые предприятием для создания производственных запасов, авансирования затрат в процессе производства и реализаци</w:t>
      </w:r>
      <w:r>
        <w:rPr>
          <w:rFonts w:ascii="Times New Roman" w:hAnsi="Times New Roman" w:cs="Times New Roman"/>
          <w:sz w:val="28"/>
          <w:szCs w:val="28"/>
        </w:rPr>
        <w:t>и продукции.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предприятия существуют в сфере производства и в сфере обращения. Оборотные средства делятся на 2 крупные группы: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оборотные фонды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-фонды обращения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Оборотные фонды и фонды обращения подразделяются на различные элементы, с</w:t>
      </w:r>
      <w:r>
        <w:rPr>
          <w:rFonts w:ascii="Times New Roman" w:hAnsi="Times New Roman" w:cs="Times New Roman"/>
          <w:sz w:val="28"/>
          <w:szCs w:val="28"/>
        </w:rPr>
        <w:t>оставляющие материально-вещественную структуру оборотных средств:</w:t>
      </w:r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1.Оборотные фонды:</w:t>
      </w:r>
    </w:p>
    <w:p w:rsidR="001E6E89" w:rsidRDefault="003E2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1.Производственные запасы: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сырье и материалы;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топливо и энергия;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тара, инструмент, запасные части для ремонта;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малоценные и быстроизнашивающиеся предметы.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производственных запасов – обеспечение непрерывности производства.</w:t>
      </w:r>
    </w:p>
    <w:p w:rsidR="001E6E89" w:rsidRDefault="003E2D8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2.Средства в производстве: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незавершенное производство и полуфабрикаты собственного изготовления;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расходы будущих периодов (затраты на подготовку и освоение новой продукции)</w:t>
      </w:r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2.Фонды обра</w:t>
      </w:r>
      <w:r>
        <w:rPr>
          <w:rFonts w:ascii="Times New Roman" w:hAnsi="Times New Roman" w:cs="Times New Roman"/>
          <w:b/>
          <w:sz w:val="28"/>
          <w:szCs w:val="28"/>
        </w:rPr>
        <w:t>щения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готовая продукция на складах;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товары в пути (отгруженная продукция);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денежные средства предприятия;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в расчетах с потребителями продукции.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исходным данным (таблица № 2) сгруппировать оборотные средства в соответствующие группы и оп</w:t>
      </w:r>
      <w:r>
        <w:rPr>
          <w:rFonts w:ascii="Times New Roman" w:hAnsi="Times New Roman" w:cs="Times New Roman"/>
          <w:sz w:val="28"/>
          <w:szCs w:val="28"/>
        </w:rPr>
        <w:t>ределить удельный вес групп в общей массе оборотных средств. Данные свести в таблицу 3.</w:t>
      </w: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1E6E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 структуры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3652"/>
        <w:gridCol w:w="1701"/>
        <w:gridCol w:w="1027"/>
        <w:gridCol w:w="2092"/>
        <w:gridCol w:w="1099"/>
      </w:tblGrid>
      <w:tr w:rsidR="001E6E89">
        <w:trPr>
          <w:trHeight w:val="396"/>
        </w:trPr>
        <w:tc>
          <w:tcPr>
            <w:tcW w:w="3652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оборотных средств</w:t>
            </w:r>
          </w:p>
        </w:tc>
        <w:tc>
          <w:tcPr>
            <w:tcW w:w="2728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91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52"/>
        </w:trPr>
        <w:tc>
          <w:tcPr>
            <w:tcW w:w="36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2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  <w:tc>
          <w:tcPr>
            <w:tcW w:w="209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9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%</w:t>
            </w:r>
          </w:p>
        </w:tc>
      </w:tr>
      <w:tr w:rsidR="001E6E89">
        <w:tc>
          <w:tcPr>
            <w:tcW w:w="365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Всего:</w:t>
            </w: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 том числе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365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.Оборотные фонды: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производственные запасы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средства в производстве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E89">
        <w:tc>
          <w:tcPr>
            <w:tcW w:w="365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.Фонды обращения</w:t>
            </w:r>
          </w:p>
        </w:tc>
        <w:tc>
          <w:tcPr>
            <w:tcW w:w="170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6E89" w:rsidRDefault="001E6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сделать соответствующие выводы (о нахождении основной доли оборотных средств: в сфере производства или в сфере обращения) по </w:t>
      </w:r>
      <w:r>
        <w:rPr>
          <w:rFonts w:ascii="Times New Roman" w:hAnsi="Times New Roman" w:cs="Times New Roman"/>
          <w:sz w:val="28"/>
          <w:szCs w:val="28"/>
        </w:rPr>
        <w:t>плану и фактически и построить секторную диаграмму структуры оборотных средств по плану и фактически.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8.5.Определение показателей эффективного использования оборотных средств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Оборотные средства постоянно находятся в движении. Предприятие постоянно покупае</w:t>
      </w:r>
      <w:r>
        <w:rPr>
          <w:rFonts w:ascii="Times New Roman" w:hAnsi="Times New Roman" w:cs="Times New Roman"/>
          <w:sz w:val="28"/>
          <w:szCs w:val="28"/>
        </w:rPr>
        <w:t>т, продает и снова покупает. Это обеспечивает непрерывность процесса производства и реализации продукции. Кругооборот оборотных средств завершается зачислением выручки от реализации на счет предприятия. Эффективность использования оборотных средств определ</w:t>
      </w:r>
      <w:r>
        <w:rPr>
          <w:rFonts w:ascii="Times New Roman" w:hAnsi="Times New Roman" w:cs="Times New Roman"/>
          <w:sz w:val="28"/>
          <w:szCs w:val="28"/>
        </w:rPr>
        <w:t>яется показателями оборачиваемости: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1.Коэффициент оборачиваемости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 показывает количество оборотов, совершенных оборотными средствами в отчетном периоде: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Ко=V/СО,  где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– объем произведенной  и реализованной продукции, годовой объем выполненных работ,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средний остаток оборотных средств в отчетном периоде.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Средний остаток оборонных средств можно определить по таблице исходных данных №3, просуммировав все группы оборотных средств. Объем реализованной продукции – таблица исходных данных</w:t>
      </w:r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Чем выше коэффициент оборачиваемости, тем оборотные средства используются эффективнее.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2.Продолжительность одного оборота в днях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Характеризует собой время, необходимое для прохождения оборотными средствами всех стадий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>
        <w:rPr>
          <w:rFonts w:ascii="Times New Roman" w:hAnsi="Times New Roman" w:cs="Times New Roman"/>
          <w:sz w:val="28"/>
          <w:szCs w:val="28"/>
        </w:rPr>
        <w:t>дней оборотные средства возвратятся в организацию в виде выручки от реализации: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 об</w:t>
      </w:r>
      <w:proofErr w:type="gramStart"/>
      <w:r>
        <w:rPr>
          <w:rFonts w:ascii="Times New Roman" w:hAnsi="Times New Roman" w:cs="Times New Roman"/>
          <w:sz w:val="28"/>
          <w:szCs w:val="28"/>
        </w:rPr>
        <w:t>= Т</w:t>
      </w:r>
      <w:proofErr w:type="gramEnd"/>
      <w:r>
        <w:rPr>
          <w:rFonts w:ascii="Times New Roman" w:hAnsi="Times New Roman" w:cs="Times New Roman"/>
          <w:sz w:val="28"/>
          <w:szCs w:val="28"/>
        </w:rPr>
        <w:t>/Ко, где Т – период времени (месяц – 30 дней, квартал – 90 дней, год – 360 дней).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Уменьшение длительности одного оборота говорит об улучшении использования оборотных с</w:t>
      </w:r>
      <w:r>
        <w:rPr>
          <w:rFonts w:ascii="Times New Roman" w:hAnsi="Times New Roman" w:cs="Times New Roman"/>
          <w:sz w:val="28"/>
          <w:szCs w:val="28"/>
        </w:rPr>
        <w:t>редств.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3.Коэффициент загрузки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закрепления средств в обороте характеризует сумму среднего остатка оборотных средств, приходящуюся н 1 рубль выручки от реализации: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=СО/V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Показатели оборачиваемости оборотных средств можно рассчитывать как по всем </w:t>
      </w:r>
      <w:r>
        <w:rPr>
          <w:rFonts w:ascii="Times New Roman" w:hAnsi="Times New Roman" w:cs="Times New Roman"/>
          <w:sz w:val="28"/>
          <w:szCs w:val="28"/>
        </w:rPr>
        <w:t>оборотным средствам, так и по отдельным элементам.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расчета необходимо свести в таблицу 4.</w:t>
      </w:r>
    </w:p>
    <w:p w:rsidR="001E6E89" w:rsidRDefault="003E2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эффективного использования оборотных средств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852"/>
        <w:gridCol w:w="1470"/>
        <w:gridCol w:w="1643"/>
        <w:gridCol w:w="1635"/>
        <w:gridCol w:w="1971"/>
      </w:tblGrid>
      <w:tr w:rsidR="001E6E89">
        <w:trPr>
          <w:trHeight w:val="300"/>
        </w:trPr>
        <w:tc>
          <w:tcPr>
            <w:tcW w:w="2852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70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643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Отклонения</w:t>
            </w:r>
          </w:p>
        </w:tc>
      </w:tr>
      <w:tr w:rsidR="001E6E89">
        <w:trPr>
          <w:trHeight w:val="348"/>
        </w:trPr>
        <w:tc>
          <w:tcPr>
            <w:tcW w:w="2852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абсолютное</w:t>
            </w:r>
          </w:p>
        </w:tc>
        <w:tc>
          <w:tcPr>
            <w:tcW w:w="197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относительное</w:t>
            </w:r>
          </w:p>
        </w:tc>
      </w:tr>
      <w:tr w:rsidR="001E6E89">
        <w:tc>
          <w:tcPr>
            <w:tcW w:w="285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1.Коэффициент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оборачиваемости  оборотных средст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обороты)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2.Продолжительность одного оборота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днях )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E89">
        <w:tc>
          <w:tcPr>
            <w:tcW w:w="285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3.Коэффициент загрузки, закрепления средств в обороте</w:t>
            </w:r>
          </w:p>
        </w:tc>
        <w:tc>
          <w:tcPr>
            <w:tcW w:w="1470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произведенным расчетам необходимо сделать соответствующие выводы об изменениях этих </w:t>
      </w:r>
      <w:r>
        <w:rPr>
          <w:rFonts w:ascii="Times New Roman" w:hAnsi="Times New Roman" w:cs="Times New Roman"/>
          <w:sz w:val="28"/>
          <w:szCs w:val="28"/>
        </w:rPr>
        <w:t>показателей.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6.Расчет структуры персонала и показателей оборота кадров</w:t>
      </w:r>
    </w:p>
    <w:p w:rsidR="001E6E89" w:rsidRDefault="003E2D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Персонал предприятия – это основной состав постоянно работающих квалифицированных работников организации.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 трудовой персонал подразделяется на производственный (работники, занятые</w:t>
      </w:r>
      <w:r>
        <w:rPr>
          <w:rFonts w:ascii="Times New Roman" w:hAnsi="Times New Roman" w:cs="Times New Roman"/>
          <w:sz w:val="28"/>
          <w:szCs w:val="28"/>
        </w:rPr>
        <w:t xml:space="preserve"> в производстве и его обслуживании) и непроизводственный.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Самая многочисленная категория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производственного персонала – рабочие. Следующая по численности категори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служащие (руководители, специалисты и служащие).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Соотношение отдельных групп персонала к их </w:t>
      </w:r>
      <w:r>
        <w:rPr>
          <w:rFonts w:ascii="Times New Roman" w:hAnsi="Times New Roman" w:cs="Times New Roman"/>
          <w:sz w:val="28"/>
          <w:szCs w:val="28"/>
        </w:rPr>
        <w:t xml:space="preserve">общей численности – структура персонала. 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рассчитать структуру персонала (определить удельный вес каждой категории работников в общей массе) и сделать по ней заключение. Изобразить структуру персонала графически.  Исходные данные для расчета взя</w:t>
      </w:r>
      <w:r>
        <w:rPr>
          <w:rFonts w:ascii="Times New Roman" w:hAnsi="Times New Roman" w:cs="Times New Roman"/>
          <w:sz w:val="28"/>
          <w:szCs w:val="28"/>
        </w:rPr>
        <w:t>ть из таблицы 3 « Данные из отчета по труду».</w:t>
      </w:r>
    </w:p>
    <w:p w:rsidR="001E6E89" w:rsidRDefault="003E2D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E6E89" w:rsidRDefault="003E2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5618"/>
        <w:gridCol w:w="1154"/>
        <w:gridCol w:w="788"/>
        <w:gridCol w:w="1154"/>
        <w:gridCol w:w="857"/>
      </w:tblGrid>
      <w:tr w:rsidR="001E6E89">
        <w:trPr>
          <w:trHeight w:val="360"/>
        </w:trPr>
        <w:tc>
          <w:tcPr>
            <w:tcW w:w="5618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942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2011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Фактически</w:t>
            </w:r>
          </w:p>
        </w:tc>
      </w:tr>
      <w:tr w:rsidR="001E6E89">
        <w:trPr>
          <w:trHeight w:val="288"/>
        </w:trPr>
        <w:tc>
          <w:tcPr>
            <w:tcW w:w="5618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78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  <w:tc>
          <w:tcPr>
            <w:tcW w:w="115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человек</w:t>
            </w:r>
          </w:p>
        </w:tc>
        <w:tc>
          <w:tcPr>
            <w:tcW w:w="85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%</w:t>
            </w:r>
          </w:p>
        </w:tc>
      </w:tr>
      <w:tr w:rsidR="001E6E89">
        <w:tc>
          <w:tcPr>
            <w:tcW w:w="561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Численность персонала ВСЕГО: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</w:tr>
      <w:tr w:rsidR="001E6E89">
        <w:tc>
          <w:tcPr>
            <w:tcW w:w="561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рабочие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служащие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6E89">
        <w:tc>
          <w:tcPr>
            <w:tcW w:w="561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руководители</w:t>
            </w: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4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3E2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Среднесписочную численность можно определить как среднюю арифметическую простую: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  <w:r>
        <w:rPr>
          <w:rFonts w:ascii="Times New Roman" w:hAnsi="Times New Roman" w:cs="Times New Roman"/>
          <w:sz w:val="28"/>
          <w:szCs w:val="28"/>
        </w:rPr>
        <w:t>. = (Ч нач.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.)/ 2, где </w:t>
      </w:r>
      <w:proofErr w:type="gram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численность работников на начало года;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>. – численность на конец года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Чкон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.= </w:t>
      </w:r>
      <w:proofErr w:type="spellStart"/>
      <w:r>
        <w:rPr>
          <w:rFonts w:ascii="Times New Roman" w:hAnsi="Times New Roman" w:cs="Times New Roman"/>
          <w:sz w:val="28"/>
          <w:szCs w:val="28"/>
        </w:rPr>
        <w:t>Чнач</w:t>
      </w:r>
      <w:proofErr w:type="spellEnd"/>
      <w:r>
        <w:rPr>
          <w:rFonts w:ascii="Times New Roman" w:hAnsi="Times New Roman" w:cs="Times New Roman"/>
          <w:sz w:val="28"/>
          <w:szCs w:val="28"/>
        </w:rPr>
        <w:t>.+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В, где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принятые работники в течение отчетного года (человек)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выбывшие работники в течение отчетного года (человек)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в списочной численности происходит вследствие приема на работу и увольнения сотрудников. Оборот кадров – э</w:t>
      </w:r>
      <w:r>
        <w:rPr>
          <w:rFonts w:ascii="Times New Roman" w:hAnsi="Times New Roman" w:cs="Times New Roman"/>
          <w:sz w:val="28"/>
          <w:szCs w:val="28"/>
        </w:rPr>
        <w:t xml:space="preserve">то совокупность принятых работников и выбывших работников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среднесписочной численностью за определенный период.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Для оценки качества работы с кадрами используется система показателей, характеризующих оборот кадров: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1.Коэффициент по приему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2.Коэффициент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выбытиюКв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= В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3.Коэффициент общего оборота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о: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Ко=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+В)/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4.Коэффициент текучести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отношение  суммы выбывших по собственному желанию и выбывших за нарушение трудовой дисциплины к среднесписочной численности за </w:t>
      </w:r>
      <w:r>
        <w:rPr>
          <w:rFonts w:ascii="Times New Roman" w:hAnsi="Times New Roman" w:cs="Times New Roman"/>
          <w:sz w:val="28"/>
          <w:szCs w:val="28"/>
        </w:rPr>
        <w:t>период: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>=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Вс.ж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+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Вн.т.д</w:t>
      </w:r>
      <w:proofErr w:type="spellEnd"/>
      <w:r>
        <w:rPr>
          <w:rFonts w:ascii="Times New Roman" w:hAnsi="Times New Roman" w:cs="Times New Roman"/>
          <w:sz w:val="28"/>
          <w:szCs w:val="28"/>
        </w:rPr>
        <w:t>.)/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Определение показателей производительности труда и заработной платы.</w:t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Эффективность использования трудовых ресурсов предприятия характеризует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производительность труда,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которая определяется количеством продукции,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произведенной в единицу рабочего времени, или затратами труда на единицу произведенной продукции или выполненной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Выработка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измеряется количеством продукции, произведенной в единицу рабочего времени или приходящейся на одного среднесписочного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ника или рабочего в год, (квартал, месяц), и определяется по формуле: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6E89" w:rsidRDefault="003E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Чср</w:t>
      </w:r>
      <w:proofErr w:type="spellEnd"/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- количество произведенной продукции или выполненной работы в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натуральных или условно-натуральных единицах измерения;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среднесписочная численность работающих,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Необходимо рассчитать выработку на одного работающего и на одного рабочего (в данной ситуации применяется среднесписочная численность рабочих): 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-в=V/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-в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-х=V/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-х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Трудоемкость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это время, затрачиваемое на производство единицы продукции (показат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ель обратный выработке):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=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/В</w:t>
      </w:r>
      <w:proofErr w:type="gramEnd"/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Трудоемкость рассчитывается отношением времени к объему произведенной продукции.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выше выработка и ниже трудоемкость, тем лучше работает персонал и предприятие в целом.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Заработная плата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формой вознаграждения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труд и важным стимулом работников предприятия, поскольку выполняет воспроизводственную и стимулирующую (мотивационную) функции. Различают номинальную и реальную заработную плату.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Номинальная заработная плата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это начисленная и полученная работником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заработная плата за его труд за определенный период.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Реальная заработная плат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количество товаров и услуг, которые можно приобрести за номинальную заработную плату, т.е. реальная заработная плата – это «покупательная способность» номинальной заработно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 платы.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условиях на предприятиях применяются различные формы и системы оплаты труда, но наибольшее распространение получили две формы оплаты труда: повременная и сдельная.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называется такая форма оплаты труда, при которой зара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ботная плата работникам начисляется по установленной тарифной ставке или окладу за фактически отработанное на производстве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Тарифная ставка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× 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актически отработанное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простой повременной системе заработная плата работника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за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деленный отрезок времени рассчитывается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ЗПпп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ТС × T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где m – часовая (дневная) тарифная ставка рабочего соответствующего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разряда,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– фактически отработанное на производстве время, ч. (дни).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Сдельная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сдельной форме оплаты труда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работная плата работникам начисляется по заранее установленным расценкам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каждую единицу выполненной работы или изготовленной продукции, т.е. это оплата труда за количество произведенной продукции. Сдельная заработная плата рассчитывается по 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ЗП 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СР × V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СР – сдельная расценка за единицу продукции;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 – количество изготовленной продукции.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косвенно-сдельной системе заработной платы определяются косвенно-сдельные расценки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Рк.с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= ТС /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ТС - тарифная ставка вспомогательного рабоч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норма выработки основных рабочих, обслуживаемых данным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вспомогательным рабочим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определить среднюю годовую заработную плату работников. Для этого необходимо годовой фонд оплаты труда (таблица исходных данных №3) разделить на среднеспис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очную численность работников: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пл.год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.= ФОТ/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Чср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определении средней месячной заработной платы, данный расчетный показатель необходимо разделить на 12 месяцев.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Данные расчета свести в таблицу 6.</w:t>
      </w:r>
    </w:p>
    <w:p w:rsidR="001E6E89" w:rsidRDefault="003E2D8D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Таблица 6.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Динамика показателей производительности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труда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033"/>
        <w:gridCol w:w="1739"/>
        <w:gridCol w:w="1647"/>
        <w:gridCol w:w="1633"/>
        <w:gridCol w:w="2519"/>
      </w:tblGrid>
      <w:tr w:rsidR="001E6E89">
        <w:trPr>
          <w:trHeight w:val="384"/>
        </w:trPr>
        <w:tc>
          <w:tcPr>
            <w:tcW w:w="2033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739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647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4152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Изменения</w:t>
            </w:r>
          </w:p>
        </w:tc>
      </w:tr>
      <w:tr w:rsidR="001E6E89">
        <w:trPr>
          <w:trHeight w:val="264"/>
        </w:trPr>
        <w:tc>
          <w:tcPr>
            <w:tcW w:w="2033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39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  <w:vMerge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25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Относительное, %</w:t>
            </w:r>
          </w:p>
        </w:tc>
      </w:tr>
      <w:tr w:rsidR="001E6E89">
        <w:tc>
          <w:tcPr>
            <w:tcW w:w="2033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Выработка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Трудоемкость</w:t>
            </w:r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033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ар.плата</w:t>
            </w:r>
            <w:proofErr w:type="spellEnd"/>
          </w:p>
        </w:tc>
        <w:tc>
          <w:tcPr>
            <w:tcW w:w="173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3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3E2D8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8.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8. Расчет себестоимости и ее структуры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Под себестоимостью продукции (работ, услуг) понимается выраженная в денежной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форме сумма всех затрат предприятия на производство и реализацию продукции. Все эти затраты возмещаются предприятию в процессе реализации как часть денежной выручки.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Себестоимость продукции служит базой формирования и совершенствования цен, дохода, 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 и других финансовых показателей деятельности предприятия.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Различают два вида классификации затрат: по экономическим элементам и по статьям калькуляции, т.е. по месту возникновения затрат. Классификация затрат по экономическим элементам отражает эконом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ическую однородность затрат (однообразные по своему экономическому содержанию затраты называются экономическими элементами). Она состоит из следующих элементов: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1.материальные затраты (за вычетом возвратных отходов);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2.затраты на содержание производственн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оборудования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3.амортизация основных фондов;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затраты на оплату труда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отчисления на социальные нужды;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прочие затраты.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Эти затраты называют прямыми расходами. В курсовой работе необходимо просуммировать эти виды затрат (исходные данные таблица №5).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Затем определить величину накладных расходов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Накладные расходы – это косвенные расходы и напрямую с процессом производства не связаны.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 ним относится: оплата труда персонала управления, страхование, реклам, платежи за кредит, амортизация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оборудования заводоуправления и т.д.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Накладные расходы= Сумма прямых затрат* (Величина накладных расходов в %)/100%.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Определив величину накладных расходов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приступаем к определению себестоимости: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/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= Прямые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затраты+Накладные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расходы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Далее опред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елим структуру себестоимости:  </w:t>
      </w:r>
    </w:p>
    <w:p w:rsidR="001E6E89" w:rsidRDefault="003E2D8D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7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Структура себестоимости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1164"/>
        <w:gridCol w:w="1246"/>
        <w:gridCol w:w="1259"/>
        <w:gridCol w:w="1116"/>
      </w:tblGrid>
      <w:tr w:rsidR="001E6E89">
        <w:trPr>
          <w:trHeight w:val="240"/>
        </w:trPr>
        <w:tc>
          <w:tcPr>
            <w:tcW w:w="4786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Статьи затрат</w:t>
            </w:r>
          </w:p>
        </w:tc>
        <w:tc>
          <w:tcPr>
            <w:tcW w:w="2410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 плану</w:t>
            </w:r>
          </w:p>
        </w:tc>
        <w:tc>
          <w:tcPr>
            <w:tcW w:w="2375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Фактически</w:t>
            </w:r>
          </w:p>
        </w:tc>
      </w:tr>
      <w:tr w:rsidR="001E6E89">
        <w:trPr>
          <w:trHeight w:val="264"/>
        </w:trPr>
        <w:tc>
          <w:tcPr>
            <w:tcW w:w="4786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тыс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уб</w:t>
            </w:r>
            <w:proofErr w:type="spellEnd"/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/>
              </w:rPr>
              <w:t>тыс</w:t>
            </w:r>
            <w:proofErr w:type="gramStart"/>
            <w:r>
              <w:rPr>
                <w:rFonts w:ascii="Times New Roman" w:eastAsia="Calibri" w:hAnsi="Times New Roman"/>
              </w:rPr>
              <w:t>.р</w:t>
            </w:r>
            <w:proofErr w:type="gramEnd"/>
            <w:r>
              <w:rPr>
                <w:rFonts w:ascii="Times New Roman" w:eastAsia="Calibri" w:hAnsi="Times New Roman"/>
              </w:rPr>
              <w:t>уб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%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30.5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31.8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33.9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33.4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10.0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16.9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15.9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8.5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8.9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Итого себестоимость</w:t>
            </w:r>
          </w:p>
        </w:tc>
        <w:tc>
          <w:tcPr>
            <w:tcW w:w="1164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24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25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6280</w:t>
            </w:r>
          </w:p>
        </w:tc>
        <w:tc>
          <w:tcPr>
            <w:tcW w:w="111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Необходимо проанализировать себестоимость по статьям затрат.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Далее структуру себестоимости необходимо представить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графически в виде секторной диаграммы (по плану и фактически).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9.Определение финансового результата деятельности организации за год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Коммерческие организации в качестве основной цели своей деятельности преследуют извлечение прибыли. Коммерческие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организации создаются в форме акционерных обществ, обществ с ограниченной ответственностью, унитарных предприятий. Формирование и использование финансовых ресурсов зависит от организационно – правовой формы организации, формы собственности, отрасли.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Акцио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нерным обществом является общество, уставный капитал которого разделен на определенное число акций. Первоначальное формирование собственных финансовых ресурсов происходит в момент учреждения предприятия, когда образуется уставный капитал.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дальнейшем осно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вным источником финансовых ресурсов выступает выручка от продажи продукции (работ, услуг), за счет которой образуется прибыль, а также амортизационный фонд, резервный капитал и др.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 xml:space="preserve">Прибыль выступает как превышение доходов от продажи товаров, работ, услуг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над понесенными затратами. Прибыль является одним из обобщающих показателей деятельности организации. Прибыль выполняет 2 функции: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характеризует конечный финансовый результат деятельности организации, размер его денежных накоплений;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является главным ис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точником финансирования затрат на производственное и социальное развитие предприятия.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Данные для расчета прибыли необходимо взять из таблицы исходных данных №5.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Прибыль от реализации= выручка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–з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атраты на производство и реализацию (себестоимость)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-(определена в разделе 8).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Выручка от реализации продукции по плану и фактически (исходные данные таблица № 3)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от прочей реализации определяется как разница между доходами и расходами по прочей реализации.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Прибыль по внереализационным операциям опр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еделяется как разница между доходами и расходами и расходами по этим операциям.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Балансовая прибыль определяется как сумма прибыли от всех видов деятельности.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Прибыл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балансовая)= Прибыль от реализации +Прибыль от оказания услуг сторонним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организациям+Прибы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от продажи основных средств на сторону    + Прибыль от реализации материалов на сторону+ Финансовый результат от реализации продукции подсобных производств, если он прибыль и «–«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убыток+Штрафы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+(Доходы по внереализационным операциям – расходы по вне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реализационным операциям)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рассчитать налог на прибыль: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Налог на прибыль=Прибыль балансовая*Ставка налога(20%) / 100%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прибыль=Прибыль балансовая – Налог на прибыль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Чистая прибыль – финансовый результат финансово – хозяйственной деят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ельности организации; прибыль, оставшаяся в распоряжении организации после уплаты налогов. Предприятие само может распоряжаться этой прибылью.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Изменение прибыли представить графически и проанализировать полученные результаты.</w:t>
      </w: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8.              10.Расчет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рентабельности производства и продукции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Для оценки уровня эффективности работы, полученный результат – прибыль сопоставляется с затратами или с используемыми ресурсами.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Соизмерение прибыли с затратами или ресурсами предприятия характеризует рентабельность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продукции 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 показывает результативность текущих затрат. Она определяется отношением прибыли от реализации к себестоимости продукции: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Рпрод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.=Прибыль от реализации * 100% /Себестоимость * 100%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Рентабельность производства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Рпр-ва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азывает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сколько эффективно используется имущество предприятия. Она определяется отношением балансовой прибыли к среднегодовой стоимости основных фондов и оборотных средств,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выраженное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процентах: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Рпр-ва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=Прибыль балансовая *100% /(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Фср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+СО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)   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Фср.г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.-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реднегодовая стоимость ОПФ (определена ранее в разделе 2)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 – среднегодовой размер оборотных средств (определен в разделе 4 – это итоговая сумма оборотных средств).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Далее необходимо сделать соответствующие выводы.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ab/>
        <w:t>Расчеты свести в таблицу 8.</w:t>
      </w:r>
    </w:p>
    <w:p w:rsidR="001E6E89" w:rsidRDefault="003E2D8D">
      <w:pPr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Таблица 8.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езультаты финансовой деятельности предприятия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2658"/>
        <w:gridCol w:w="1559"/>
        <w:gridCol w:w="1748"/>
        <w:gridCol w:w="1635"/>
        <w:gridCol w:w="1971"/>
      </w:tblGrid>
      <w:tr w:rsidR="001E6E89">
        <w:trPr>
          <w:trHeight w:val="348"/>
        </w:trPr>
        <w:tc>
          <w:tcPr>
            <w:tcW w:w="2658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Показатели</w:t>
            </w:r>
          </w:p>
        </w:tc>
        <w:tc>
          <w:tcPr>
            <w:tcW w:w="1559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плану</w:t>
            </w:r>
          </w:p>
        </w:tc>
        <w:tc>
          <w:tcPr>
            <w:tcW w:w="1748" w:type="dxa"/>
            <w:vMerge w:val="restart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Фактически</w:t>
            </w:r>
          </w:p>
        </w:tc>
        <w:tc>
          <w:tcPr>
            <w:tcW w:w="3606" w:type="dxa"/>
            <w:gridSpan w:val="2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Отклонение</w:t>
            </w:r>
          </w:p>
        </w:tc>
      </w:tr>
      <w:tr w:rsidR="001E6E89">
        <w:trPr>
          <w:trHeight w:val="300"/>
        </w:trPr>
        <w:tc>
          <w:tcPr>
            <w:tcW w:w="265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  <w:vMerge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абсолютное</w:t>
            </w:r>
          </w:p>
        </w:tc>
        <w:tc>
          <w:tcPr>
            <w:tcW w:w="1971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относительное</w:t>
            </w: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продукции,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оказания услуг сторонним организациям,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</w:t>
            </w:r>
            <w:r>
              <w:rPr>
                <w:rFonts w:ascii="Times New Roman" w:eastAsia="Calibri" w:hAnsi="Times New Roman"/>
              </w:rPr>
              <w:t xml:space="preserve"> на сторону,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материалов на сторону,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по внереализационным </w:t>
            </w:r>
            <w:r>
              <w:rPr>
                <w:rFonts w:ascii="Times New Roman" w:eastAsia="Calibri" w:hAnsi="Times New Roman"/>
              </w:rPr>
              <w:lastRenderedPageBreak/>
              <w:t xml:space="preserve">операциям,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 xml:space="preserve">Прибыль балансовая 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чистая, </w:t>
            </w:r>
            <w:proofErr w:type="spellStart"/>
            <w:r>
              <w:rPr>
                <w:rFonts w:ascii="Times New Roman" w:eastAsia="Calibri" w:hAnsi="Times New Roman"/>
              </w:rPr>
              <w:t>т.р</w:t>
            </w:r>
            <w:proofErr w:type="spellEnd"/>
            <w:r>
              <w:rPr>
                <w:rFonts w:ascii="Times New Roman" w:eastAsia="Calibri" w:hAnsi="Times New Roman"/>
              </w:rPr>
              <w:t>.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продукции, 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E6E89">
        <w:tc>
          <w:tcPr>
            <w:tcW w:w="26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Рентабельность производства,%</w:t>
            </w:r>
          </w:p>
        </w:tc>
        <w:tc>
          <w:tcPr>
            <w:tcW w:w="1559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48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5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71" w:type="dxa"/>
          </w:tcPr>
          <w:p w:rsidR="001E6E89" w:rsidRDefault="001E6E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1E6E89" w:rsidRDefault="001E6E8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E6E89" w:rsidRDefault="001E6E89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1E6E89" w:rsidRDefault="003E2D8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Заключение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заключении  обобщаются результаты расчетов и исследований, даются соответствующие выводы по произведенным расчетам, вносятся предложения по улучшению состояния организации.</w:t>
      </w:r>
    </w:p>
    <w:p w:rsidR="001E6E89" w:rsidRDefault="003E2D8D">
      <w:pPr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Использованная литература</w:t>
      </w:r>
    </w:p>
    <w:p w:rsidR="001E6E89" w:rsidRDefault="003E2D8D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Необходимо  указать список использованной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курсовой работе литературы, нормативные и правовые акты, печатные издания,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интернет-ресурсы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т.д.</w:t>
      </w:r>
    </w:p>
    <w:p w:rsidR="001E6E89" w:rsidRDefault="003E2D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Интернет-ресурсы:</w:t>
      </w:r>
    </w:p>
    <w:p w:rsidR="001E6E89" w:rsidRDefault="003E2D8D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rPr>
          <w:rFonts w:ascii="Times New Roman" w:hAnsi="Times New Roman"/>
          <w:sz w:val="28"/>
          <w:szCs w:val="28"/>
        </w:rPr>
      </w:pPr>
      <w:hyperlink r:id="rId7">
        <w:r>
          <w:rPr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Fonts w:ascii="Times New Roman" w:hAnsi="Times New Roman"/>
            <w:sz w:val="28"/>
            <w:szCs w:val="28"/>
          </w:rPr>
          <w:t>://</w:t>
        </w:r>
        <w:r>
          <w:rPr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gks</w:t>
        </w:r>
        <w:proofErr w:type="spellEnd"/>
        <w:r>
          <w:rPr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1E6E89" w:rsidRDefault="003E2D8D">
      <w:pPr>
        <w:numPr>
          <w:ilvl w:val="0"/>
          <w:numId w:val="1"/>
        </w:numPr>
        <w:tabs>
          <w:tab w:val="clear" w:pos="720"/>
          <w:tab w:val="left" w:pos="36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hyperlink r:id="rId8">
        <w:r>
          <w:rPr>
            <w:rFonts w:ascii="Times New Roman" w:hAnsi="Times New Roman"/>
            <w:sz w:val="28"/>
            <w:szCs w:val="28"/>
          </w:rPr>
          <w:t>http://www.minfin.ru/</w:t>
        </w:r>
      </w:hyperlink>
    </w:p>
    <w:p w:rsidR="001E6E89" w:rsidRDefault="003E2D8D">
      <w:pPr>
        <w:numPr>
          <w:ilvl w:val="0"/>
          <w:numId w:val="1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hyperlink r:id="rId9">
        <w:r>
          <w:rPr>
            <w:rFonts w:ascii="Times New Roman" w:hAnsi="Times New Roman"/>
            <w:sz w:val="28"/>
            <w:szCs w:val="28"/>
          </w:rPr>
          <w:t>http://</w:t>
        </w:r>
        <w:r>
          <w:rPr>
            <w:rFonts w:ascii="Times New Roman" w:hAnsi="Times New Roman"/>
            <w:sz w:val="28"/>
            <w:szCs w:val="28"/>
            <w:lang w:val="en-US"/>
          </w:rPr>
          <w:t>www.prezented.ru</w:t>
        </w:r>
        <w:r>
          <w:rPr>
            <w:rFonts w:ascii="Times New Roman" w:hAnsi="Times New Roman"/>
            <w:sz w:val="28"/>
            <w:szCs w:val="28"/>
          </w:rPr>
          <w:t>/</w:t>
        </w:r>
      </w:hyperlink>
    </w:p>
    <w:p w:rsidR="001E6E89" w:rsidRDefault="003E2D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4.http://www.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fcior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1E6E89">
      <w:pPr>
        <w:rPr>
          <w:rFonts w:ascii="Times New Roman" w:hAnsi="Times New Roman" w:cs="Times New Roman"/>
          <w:b/>
          <w:sz w:val="28"/>
          <w:szCs w:val="28"/>
        </w:rPr>
      </w:pPr>
    </w:p>
    <w:p w:rsidR="001E6E89" w:rsidRDefault="003E2D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1E6E89" w:rsidRDefault="003E2D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1E6E89" w:rsidRDefault="003E2D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1E6E89" w:rsidRDefault="003E2D8D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1E6E89" w:rsidRDefault="001E6E8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1E6E89" w:rsidRDefault="001E6E89">
      <w:pPr>
        <w:spacing w:after="0" w:line="240" w:lineRule="auto"/>
        <w:jc w:val="right"/>
        <w:rPr>
          <w:sz w:val="24"/>
          <w:szCs w:val="24"/>
        </w:rPr>
      </w:pPr>
    </w:p>
    <w:p w:rsidR="001E6E89" w:rsidRDefault="003E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УТВЕРЖДАЮ</w:t>
      </w:r>
    </w:p>
    <w:p w:rsidR="001E6E89" w:rsidRDefault="003E2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Зам директора по УР </w:t>
      </w:r>
    </w:p>
    <w:p w:rsidR="001E6E89" w:rsidRDefault="003E2D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___________Куприна Н.Л.</w:t>
      </w:r>
    </w:p>
    <w:p w:rsidR="001E6E89" w:rsidRDefault="003E2D8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«_____»___________20___г.</w:t>
      </w:r>
    </w:p>
    <w:p w:rsidR="001E6E89" w:rsidRDefault="001E6E89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1E6E89" w:rsidRDefault="003E2D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курсовую работу по дисциплине ОП.02 «</w:t>
      </w:r>
      <w:r>
        <w:rPr>
          <w:rFonts w:ascii="Times New Roman" w:hAnsi="Times New Roman" w:cs="Times New Roman"/>
          <w:b/>
          <w:sz w:val="24"/>
          <w:szCs w:val="24"/>
        </w:rPr>
        <w:t>Экономика организации»</w:t>
      </w:r>
    </w:p>
    <w:p w:rsidR="001E6E89" w:rsidRDefault="003E2D8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</w:rPr>
        <w:t>21.02.05 «Земельно-имущественные отношения</w:t>
      </w:r>
      <w:r>
        <w:rPr>
          <w:rFonts w:ascii="Times New Roman" w:eastAsia="Times New Roman" w:hAnsi="Times New Roman" w:cs="Times New Roman"/>
        </w:rPr>
        <w:t>»</w:t>
      </w:r>
    </w:p>
    <w:p w:rsidR="001E6E89" w:rsidRDefault="003E2D8D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Студенту группы </w:t>
      </w:r>
      <w:r>
        <w:rPr>
          <w:rFonts w:ascii="Times New Roman" w:hAnsi="Times New Roman" w:cs="Times New Roman"/>
          <w:b/>
          <w:sz w:val="24"/>
          <w:szCs w:val="24"/>
        </w:rPr>
        <w:t>ЗИО-21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E89" w:rsidRDefault="003E2D8D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>
        <w:rPr>
          <w:rFonts w:ascii="Times New Roman" w:hAnsi="Times New Roman" w:cs="Times New Roman"/>
          <w:b/>
          <w:sz w:val="24"/>
          <w:szCs w:val="24"/>
        </w:rPr>
        <w:t>Расчет основных технико-экономических показателей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E6E89" w:rsidRDefault="003E2D8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№ ____</w:t>
      </w:r>
    </w:p>
    <w:p w:rsidR="001E6E89" w:rsidRDefault="001E6E89">
      <w:pPr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spacing w:after="0" w:line="360" w:lineRule="auto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 по вариантам (приложение)</w:t>
      </w:r>
    </w:p>
    <w:p w:rsidR="001E6E89" w:rsidRDefault="003E2D8D">
      <w:pPr>
        <w:spacing w:after="0" w:line="360" w:lineRule="auto"/>
        <w:ind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исходными данными о выполнении объемов работ, состоянием основных фонд</w:t>
      </w:r>
      <w:r>
        <w:rPr>
          <w:rFonts w:ascii="Times New Roman" w:hAnsi="Times New Roman" w:cs="Times New Roman"/>
          <w:sz w:val="24"/>
          <w:szCs w:val="24"/>
        </w:rPr>
        <w:t xml:space="preserve">ов, оборотных средств, данных о составе и движении кадров, сведений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составе затрат, дополнительной информации, произвести расчет основных технико-экономических показателей  и проанализировать деятельность организации за год.</w:t>
      </w:r>
    </w:p>
    <w:p w:rsidR="001E6E89" w:rsidRDefault="001E6E89">
      <w:pPr>
        <w:spacing w:after="0" w:line="360" w:lineRule="auto"/>
        <w:ind w:hanging="284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pStyle w:val="aa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1E6E89" w:rsidRDefault="001E6E89">
      <w:pPr>
        <w:pStyle w:val="aa"/>
        <w:spacing w:after="0" w:line="360" w:lineRule="auto"/>
        <w:ind w:left="-66"/>
        <w:rPr>
          <w:rFonts w:ascii="Times New Roman" w:hAnsi="Times New Roman" w:cs="Times New Roman"/>
          <w:b/>
          <w:sz w:val="24"/>
          <w:szCs w:val="24"/>
        </w:rPr>
      </w:pPr>
    </w:p>
    <w:p w:rsidR="001E6E89" w:rsidRDefault="003E2D8D">
      <w:pPr>
        <w:pStyle w:val="aa"/>
        <w:spacing w:after="0" w:line="360" w:lineRule="auto"/>
        <w:ind w:left="-284" w:firstLine="2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Курсовая работа выполняется в объеме пояснительной записки включающей следующее:</w:t>
      </w:r>
    </w:p>
    <w:p w:rsidR="001E6E89" w:rsidRDefault="003E2D8D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1.Расчет структуры основных фондов.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2.Расчет показателей эффективности использования основных фондов.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3.Оценка технического состояния основных фондов.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4.Расчет струк</w:t>
      </w:r>
      <w:r>
        <w:rPr>
          <w:rFonts w:ascii="Times New Roman" w:hAnsi="Times New Roman" w:cs="Times New Roman"/>
          <w:sz w:val="24"/>
          <w:szCs w:val="24"/>
        </w:rPr>
        <w:t>туры оборотных средств.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5.Определение показателей эффективности использования оборотных средств.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6.Расчет структуры персонала и показателей оборота кадров.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7.Определенние показателей производительности труда и заработной платы.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8.Расчет себестоимости и ее </w:t>
      </w:r>
      <w:r>
        <w:rPr>
          <w:rFonts w:ascii="Times New Roman" w:hAnsi="Times New Roman" w:cs="Times New Roman"/>
          <w:sz w:val="24"/>
          <w:szCs w:val="24"/>
        </w:rPr>
        <w:t>структуры.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9.Определение финансового результата деятельности организации за год.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10.Расчет рентабельности производства и продукции.</w:t>
      </w:r>
    </w:p>
    <w:p w:rsidR="001E6E89" w:rsidRDefault="003E2D8D">
      <w:pPr>
        <w:pStyle w:val="aa"/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обобщение результатов, выводы, предложения.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литература.</w:t>
      </w:r>
    </w:p>
    <w:p w:rsidR="001E6E89" w:rsidRDefault="003E2D8D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УКАЗАНИЯ</w:t>
      </w:r>
    </w:p>
    <w:p w:rsidR="001E6E89" w:rsidRDefault="003E2D8D">
      <w:pPr>
        <w:spacing w:after="0" w:line="360" w:lineRule="auto"/>
        <w:ind w:left="-284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Расчетно-аналитическая часть курсовой работы должна содержать необходимые аналитические таблицы, расчеты к ним, графики, диаграммы.</w:t>
      </w:r>
    </w:p>
    <w:p w:rsidR="001E6E89" w:rsidRDefault="001E6E8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pStyle w:val="aa"/>
        <w:numPr>
          <w:ilvl w:val="0"/>
          <w:numId w:val="2"/>
        </w:num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1E6E89" w:rsidRDefault="003E2D8D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1.Н.П.Котерова. Экономика организации. Учебник. Москва ИЦ «Академия», 2018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2.Волков О.И., </w:t>
      </w:r>
      <w:r>
        <w:rPr>
          <w:rFonts w:ascii="Times New Roman" w:hAnsi="Times New Roman" w:cs="Times New Roman"/>
          <w:sz w:val="24"/>
          <w:szCs w:val="24"/>
        </w:rPr>
        <w:t>Скляренко В.К. Экономика предприятия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М.2015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3.Грибов В.Д., Грузинов П.В. Экономика предприятия. Учебное пособие и практикум, М. 2014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4.Лопарева А.М. Экономика организации (предприятия). Учебно-методический комплекс. Финансы и статистика, ИНФРА-М, 20</w:t>
      </w:r>
      <w:r>
        <w:rPr>
          <w:rFonts w:ascii="Times New Roman" w:hAnsi="Times New Roman" w:cs="Times New Roman"/>
          <w:sz w:val="24"/>
          <w:szCs w:val="24"/>
        </w:rPr>
        <w:t>15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5.Экономика предприятия. Учебник для ВУЗов под ред. Горфинкеля В.Я.,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Швандара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– М. ЮНИТИ-Дана, 2015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6.Сафронов Н.А. Экономика организации. 2 издание. – М. МАГИСТР. ИНФРА-М 2015 г.</w:t>
      </w:r>
    </w:p>
    <w:p w:rsidR="001E6E89" w:rsidRDefault="003E2D8D">
      <w:pPr>
        <w:pStyle w:val="aa"/>
        <w:spacing w:after="0" w:line="360" w:lineRule="auto"/>
        <w:ind w:left="-142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http://www.akdi.ru (Экономика  и  жизнь:  агентство  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сультаций  и  деловой информации).</w:t>
      </w:r>
    </w:p>
    <w:p w:rsidR="001E6E89" w:rsidRDefault="003E2D8D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http:// www.rbc.ru (Рос Бизнес Консалтинг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</w:t>
      </w:r>
    </w:p>
    <w:p w:rsidR="001E6E89" w:rsidRDefault="001E6E89">
      <w:pPr>
        <w:pStyle w:val="aa"/>
        <w:spacing w:after="0" w:line="360" w:lineRule="auto"/>
        <w:ind w:left="-142" w:hanging="360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«___» _____________________2019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«___» ___________________2019 г.</w:t>
      </w: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курсовой работы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преподаватель_______________Климова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1E6E89" w:rsidRDefault="001E6E89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pStyle w:val="aa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экономических дисциплин________________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</w:p>
    <w:p w:rsidR="001E6E89" w:rsidRDefault="003E2D8D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«______»________________2019 г.</w:t>
      </w: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6E89" w:rsidRDefault="001E6E89">
      <w:pPr>
        <w:pStyle w:val="aa"/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1E6E89" w:rsidRDefault="003E2D8D">
      <w:pPr>
        <w:pStyle w:val="aa"/>
        <w:spacing w:after="0" w:line="360" w:lineRule="auto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)                                         </w:t>
      </w:r>
      <w:r>
        <w:rPr>
          <w:rFonts w:ascii="Times New Roman" w:hAnsi="Times New Roman"/>
        </w:rPr>
        <w:t xml:space="preserve">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2106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166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</w:t>
            </w:r>
            <w:r>
              <w:rPr>
                <w:rFonts w:ascii="Times New Roman" w:eastAsia="Calibri" w:hAnsi="Times New Roman"/>
              </w:rPr>
              <w:t>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25266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Смазочные и </w:t>
            </w:r>
            <w:r>
              <w:rPr>
                <w:rFonts w:ascii="Times New Roman" w:eastAsia="Calibri" w:hAnsi="Times New Roman"/>
              </w:rPr>
              <w:t>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</w:t>
            </w:r>
            <w:r>
              <w:rPr>
                <w:rFonts w:ascii="Times New Roman" w:eastAsia="Calibri" w:hAnsi="Times New Roman"/>
              </w:rPr>
              <w:t xml:space="preserve">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lastRenderedPageBreak/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</w:t>
            </w:r>
            <w:r>
              <w:rPr>
                <w:rFonts w:ascii="Times New Roman" w:eastAsia="Calibri" w:hAnsi="Times New Roman"/>
                <w:b/>
              </w:rPr>
              <w:t xml:space="preserve">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6012,9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6032,7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1694,5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1950,5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Отчисления </w:t>
            </w:r>
            <w:r>
              <w:rPr>
                <w:rFonts w:ascii="Times New Roman" w:eastAsia="Calibri" w:hAnsi="Times New Roman"/>
              </w:rPr>
              <w:t>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826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408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+70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5830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</w:t>
            </w:r>
            <w:r>
              <w:rPr>
                <w:rFonts w:ascii="Times New Roman" w:eastAsia="Calibri" w:hAnsi="Times New Roman"/>
              </w:rPr>
              <w:t>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2955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5887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133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24990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7600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>., на конец года –</w:t>
      </w:r>
      <w:r>
        <w:rPr>
          <w:rFonts w:ascii="Times New Roman" w:hAnsi="Times New Roman"/>
          <w:b/>
        </w:rPr>
        <w:t xml:space="preserve"> 7980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</w:rPr>
        <w:t xml:space="preserve">.                                       </w:t>
      </w: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</w:t>
            </w:r>
            <w:r>
              <w:rPr>
                <w:rFonts w:ascii="Times New Roman" w:eastAsia="Calibri" w:hAnsi="Times New Roman"/>
                <w:b/>
              </w:rPr>
              <w:t>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6460,8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</w:t>
      </w:r>
      <w:r>
        <w:rPr>
          <w:rFonts w:ascii="Times New Roman" w:hAnsi="Times New Roman"/>
        </w:rPr>
        <w:t xml:space="preserve">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1854,2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2081,3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2121,3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2100,1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974,7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932,4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527,1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555,0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104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</w:t>
            </w:r>
            <w:r>
              <w:rPr>
                <w:rFonts w:ascii="Times New Roman" w:eastAsia="Calibri" w:hAnsi="Times New Roman"/>
                <w:b/>
              </w:rPr>
              <w:t>на 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2999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1310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286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8001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6325,9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2230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514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</w:t>
            </w:r>
            <w:r>
              <w:rPr>
                <w:rFonts w:ascii="Times New Roman" w:eastAsia="Calibri" w:hAnsi="Times New Roman"/>
              </w:rPr>
              <w:t>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+77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74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4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2120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3003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5785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7751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1997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101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+ 75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+ 69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- 97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5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</w:t>
            </w:r>
            <w:r>
              <w:rPr>
                <w:rFonts w:ascii="Times New Roman" w:eastAsia="Calibri" w:hAnsi="Times New Roman"/>
                <w:b/>
              </w:rPr>
              <w:t>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2110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3700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25500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8200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8400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1721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1998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840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+75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+69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+102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6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</w:t>
            </w:r>
            <w:r>
              <w:rPr>
                <w:rFonts w:ascii="Times New Roman" w:eastAsia="Calibri" w:hAnsi="Times New Roman"/>
                <w:b/>
              </w:rPr>
              <w:t>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5840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26000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7950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8000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  <w:b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>
        <w:rPr>
          <w:rFonts w:ascii="Times New Roman" w:hAnsi="Times New Roman"/>
        </w:rPr>
        <w:t>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116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82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67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7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2260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3680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23500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8130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 8300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продукция на </w:t>
            </w:r>
            <w:r>
              <w:rPr>
                <w:rFonts w:ascii="Times New Roman" w:eastAsia="Calibri" w:hAnsi="Times New Roman"/>
              </w:rPr>
              <w:t>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122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440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8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5980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26600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8400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–8700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136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134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6200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6300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</w:t>
      </w:r>
      <w:r>
        <w:rPr>
          <w:rFonts w:ascii="Times New Roman" w:hAnsi="Times New Roman"/>
        </w:rPr>
        <w:t xml:space="preserve">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98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реализации </w:t>
            </w:r>
            <w:r>
              <w:rPr>
                <w:rFonts w:ascii="Times New Roman" w:eastAsia="Calibri" w:hAnsi="Times New Roman"/>
              </w:rPr>
              <w:t>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Расходы по внереализационным </w:t>
            </w:r>
            <w:r>
              <w:rPr>
                <w:rFonts w:ascii="Times New Roman" w:eastAsia="Calibri" w:hAnsi="Times New Roman"/>
              </w:rPr>
              <w:t>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9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Состояло на начало 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1300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5890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35000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8800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–8970 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Среднегодовая стоимость </w:t>
      </w:r>
      <w:r>
        <w:rPr>
          <w:rFonts w:ascii="Times New Roman" w:hAnsi="Times New Roman"/>
        </w:rPr>
        <w:t>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Таблица 2.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730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188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Готовая 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</w:t>
            </w:r>
            <w:r>
              <w:rPr>
                <w:rFonts w:ascii="Times New Roman" w:eastAsia="Calibri" w:hAnsi="Times New Roman"/>
                <w:b/>
              </w:rPr>
              <w:t>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6150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</w:t>
      </w:r>
      <w:r>
        <w:rPr>
          <w:rFonts w:ascii="Times New Roman" w:hAnsi="Times New Roman"/>
        </w:rPr>
        <w:t xml:space="preserve">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2010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Сумма начисленной 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По </w:t>
            </w:r>
            <w:r>
              <w:rPr>
                <w:rFonts w:ascii="Times New Roman" w:eastAsia="Calibri" w:hAnsi="Times New Roman"/>
                <w:b/>
              </w:rPr>
              <w:t>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118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Финансовый результата от </w:t>
            </w:r>
            <w:r>
              <w:rPr>
                <w:rFonts w:ascii="Times New Roman" w:eastAsia="Calibri" w:hAnsi="Times New Roman"/>
              </w:rPr>
              <w:t>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Доходы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</w:t>
            </w:r>
            <w:r>
              <w:rPr>
                <w:rFonts w:ascii="Times New Roman" w:eastAsia="Calibri" w:hAnsi="Times New Roman"/>
              </w:rPr>
              <w:t>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77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  <w:sectPr w:rsidR="001E6E8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3E2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Исходные данные:</w:t>
      </w:r>
    </w:p>
    <w:p w:rsidR="001E6E89" w:rsidRDefault="003E2D8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 вариант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Данные о движении ОПФ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                                           Таблица 1.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7"/>
        <w:gridCol w:w="1558"/>
        <w:gridCol w:w="1419"/>
        <w:gridCol w:w="1807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Состояло на начало </w:t>
            </w:r>
            <w:r>
              <w:rPr>
                <w:rFonts w:ascii="Times New Roman" w:eastAsia="Calibri" w:hAnsi="Times New Roman"/>
                <w:b/>
              </w:rPr>
              <w:t>года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Поступило в течение года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Выбыло в течение года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производственные фонды, всего: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здания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сооружения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передаточные устройства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2980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147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машины силовые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5780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оборудование </w:t>
            </w:r>
            <w:r>
              <w:rPr>
                <w:rFonts w:ascii="Times New Roman" w:eastAsia="Calibri" w:hAnsi="Times New Roman"/>
              </w:rPr>
              <w:t>производственное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транспорт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28900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2249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хозяйственный  инвентарь</w:t>
            </w:r>
          </w:p>
        </w:tc>
        <w:tc>
          <w:tcPr>
            <w:tcW w:w="155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253</w:t>
            </w:r>
          </w:p>
        </w:tc>
        <w:tc>
          <w:tcPr>
            <w:tcW w:w="1419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807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-</w:t>
            </w:r>
          </w:p>
        </w:tc>
      </w:tr>
    </w:tbl>
    <w:p w:rsidR="001E6E89" w:rsidRDefault="003E2D8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Сумма начисленного износа: на начало года – 7530 </w:t>
      </w:r>
      <w:proofErr w:type="spellStart"/>
      <w:r>
        <w:rPr>
          <w:rFonts w:ascii="Times New Roman" w:hAnsi="Times New Roman"/>
          <w:b/>
        </w:rPr>
        <w:t>тыс</w:t>
      </w:r>
      <w:proofErr w:type="gramStart"/>
      <w:r>
        <w:rPr>
          <w:rFonts w:ascii="Times New Roman" w:hAnsi="Times New Roman"/>
          <w:b/>
        </w:rPr>
        <w:t>.р</w:t>
      </w:r>
      <w:proofErr w:type="gramEnd"/>
      <w:r>
        <w:rPr>
          <w:rFonts w:ascii="Times New Roman" w:hAnsi="Times New Roman"/>
          <w:b/>
        </w:rPr>
        <w:t>уб</w:t>
      </w:r>
      <w:proofErr w:type="spellEnd"/>
      <w:r>
        <w:rPr>
          <w:rFonts w:ascii="Times New Roman" w:hAnsi="Times New Roman"/>
          <w:b/>
        </w:rPr>
        <w:t xml:space="preserve">., на конец года –7990 </w:t>
      </w:r>
      <w:proofErr w:type="spellStart"/>
      <w:r>
        <w:rPr>
          <w:rFonts w:ascii="Times New Roman" w:hAnsi="Times New Roman"/>
          <w:b/>
        </w:rPr>
        <w:t>тыс.руб</w:t>
      </w:r>
      <w:proofErr w:type="spellEnd"/>
      <w:r>
        <w:rPr>
          <w:rFonts w:ascii="Times New Roman" w:hAnsi="Times New Roman"/>
          <w:b/>
        </w:rPr>
        <w:t>.</w:t>
      </w:r>
    </w:p>
    <w:p w:rsidR="001E6E89" w:rsidRDefault="001E6E89">
      <w:pPr>
        <w:jc w:val="right"/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2.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Среднегодовая стоимость оборотных средств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 xml:space="preserve">)            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rPr>
          <w:trHeight w:val="58"/>
        </w:trPr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Состав оборотных средств организации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Основные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915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 в расчетах с потребителями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Смазочные и прочие эксплуатационные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91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Средства</w:t>
            </w:r>
            <w:r>
              <w:rPr>
                <w:rFonts w:ascii="Times New Roman" w:eastAsia="Calibri" w:hAnsi="Times New Roman"/>
              </w:rPr>
              <w:t xml:space="preserve"> в кассе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Топливо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будущих периодов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Полуфабрикаты собственного изготовления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72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Незавершенное производство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49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Вспомогательные материалы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58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Тара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140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Малоценные и быстроизнашивающиеся предметы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Готовая </w:t>
            </w:r>
            <w:r>
              <w:rPr>
                <w:rFonts w:ascii="Times New Roman" w:eastAsia="Calibri" w:hAnsi="Times New Roman"/>
              </w:rPr>
              <w:t>продукция на складах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99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105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Таблица 3.     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Данные из отчета по труду.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6202"/>
        <w:gridCol w:w="1701"/>
        <w:gridCol w:w="1668"/>
      </w:tblGrid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Численность персонала ВСЕГО (чел.),</w:t>
            </w:r>
          </w:p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в том числе: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47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50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рабочие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28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специалисты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служащие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 - руководители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</w:tr>
      <w:tr w:rsidR="001E6E89">
        <w:tc>
          <w:tcPr>
            <w:tcW w:w="6202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</w:rPr>
              <w:t xml:space="preserve">Выручка от реализации продукции, </w:t>
            </w:r>
            <w:proofErr w:type="spellStart"/>
            <w:r>
              <w:rPr>
                <w:rFonts w:ascii="Times New Roman" w:eastAsia="Calibri" w:hAnsi="Times New Roman"/>
                <w:b/>
              </w:rPr>
              <w:t>тыс</w:t>
            </w:r>
            <w:proofErr w:type="gramStart"/>
            <w:r>
              <w:rPr>
                <w:rFonts w:ascii="Times New Roman" w:eastAsia="Calibri" w:hAnsi="Times New Roman"/>
                <w:b/>
              </w:rPr>
              <w:t>.р</w:t>
            </w:r>
            <w:proofErr w:type="gramEnd"/>
            <w:r>
              <w:rPr>
                <w:rFonts w:ascii="Times New Roman" w:eastAsia="Calibri" w:hAnsi="Times New Roman"/>
                <w:b/>
              </w:rPr>
              <w:t>уб</w:t>
            </w:r>
            <w:proofErr w:type="spellEnd"/>
            <w:r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1701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5990</w:t>
            </w:r>
          </w:p>
        </w:tc>
        <w:tc>
          <w:tcPr>
            <w:tcW w:w="1668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6100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</w:t>
      </w:r>
      <w:r>
        <w:rPr>
          <w:rFonts w:ascii="Times New Roman" w:hAnsi="Times New Roman"/>
        </w:rPr>
        <w:t xml:space="preserve">Таблица 4.                         </w:t>
      </w:r>
    </w:p>
    <w:p w:rsidR="001E6E89" w:rsidRDefault="003E2D8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Данные из отчета о себестоимости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Группа затрат (по НК РФ)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Материальные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1712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1690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Затраты на оплату труда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1950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Отчисления на социальные нужды (30 %)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Сумма начисленной </w:t>
            </w:r>
            <w:r>
              <w:rPr>
                <w:rFonts w:ascii="Times New Roman" w:eastAsia="Calibri" w:hAnsi="Times New Roman"/>
              </w:rPr>
              <w:t>амортизации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Прочие затраты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450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430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Таблица 5.</w:t>
      </w: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>Дополнительные исходные данные (</w:t>
      </w:r>
      <w:proofErr w:type="spellStart"/>
      <w:r>
        <w:rPr>
          <w:rFonts w:ascii="Times New Roman" w:hAnsi="Times New Roman"/>
        </w:rPr>
        <w:t>тыс</w:t>
      </w:r>
      <w:proofErr w:type="gramStart"/>
      <w:r>
        <w:rPr>
          <w:rFonts w:ascii="Times New Roman" w:hAnsi="Times New Roman"/>
        </w:rPr>
        <w:t>.р</w:t>
      </w:r>
      <w:proofErr w:type="gramEnd"/>
      <w:r>
        <w:rPr>
          <w:rFonts w:ascii="Times New Roman" w:hAnsi="Times New Roman"/>
        </w:rPr>
        <w:t>уб</w:t>
      </w:r>
      <w:proofErr w:type="spellEnd"/>
      <w:r>
        <w:rPr>
          <w:rFonts w:ascii="Times New Roman" w:hAnsi="Times New Roman"/>
        </w:rPr>
        <w:t>)</w:t>
      </w:r>
    </w:p>
    <w:tbl>
      <w:tblPr>
        <w:tblStyle w:val="ad"/>
        <w:tblW w:w="9571" w:type="dxa"/>
        <w:tblLayout w:type="fixed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Показатели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По плану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Фактически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реализации продукции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?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оказания услуг сторонним организациям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114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125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Прибыль от продажи основных средств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115</w:t>
            </w:r>
          </w:p>
          <w:p w:rsidR="001E6E89" w:rsidRDefault="001E6E8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Прибыль от реализации </w:t>
            </w:r>
            <w:r>
              <w:rPr>
                <w:rFonts w:ascii="Times New Roman" w:eastAsia="Calibri" w:hAnsi="Times New Roman"/>
              </w:rPr>
              <w:t>материалов на сторону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75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Финансовый результата от реализации продукции подсобных и вспомогательных хозяйств</w:t>
            </w:r>
            <w:proofErr w:type="gramStart"/>
            <w:r>
              <w:rPr>
                <w:rFonts w:ascii="Times New Roman" w:eastAsia="Calibri" w:hAnsi="Times New Roman"/>
              </w:rPr>
              <w:t xml:space="preserve"> («+» - </w:t>
            </w:r>
            <w:proofErr w:type="gramEnd"/>
            <w:r>
              <w:rPr>
                <w:rFonts w:ascii="Times New Roman" w:eastAsia="Calibri" w:hAnsi="Times New Roman"/>
              </w:rPr>
              <w:t>прибыль, «-« - убыток)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85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Штрафы за нарушение условий хозяйственных договоров («+»-полученные</w:t>
            </w:r>
            <w:proofErr w:type="gramStart"/>
            <w:r>
              <w:rPr>
                <w:rFonts w:ascii="Times New Roman" w:eastAsia="Calibri" w:hAnsi="Times New Roman"/>
              </w:rPr>
              <w:t>, « - «  -</w:t>
            </w:r>
            <w:proofErr w:type="gramEnd"/>
            <w:r>
              <w:rPr>
                <w:rFonts w:ascii="Times New Roman" w:eastAsia="Calibri" w:hAnsi="Times New Roman"/>
              </w:rPr>
              <w:t>уплаченные)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110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Доходы по </w:t>
            </w:r>
            <w:r>
              <w:rPr>
                <w:rFonts w:ascii="Times New Roman" w:eastAsia="Calibri" w:hAnsi="Times New Roman"/>
              </w:rPr>
              <w:t>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90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69</w:t>
            </w:r>
          </w:p>
        </w:tc>
      </w:tr>
      <w:tr w:rsidR="001E6E89">
        <w:tc>
          <w:tcPr>
            <w:tcW w:w="4786" w:type="dxa"/>
          </w:tcPr>
          <w:p w:rsidR="001E6E89" w:rsidRDefault="003E2D8D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Расходы по внереализационным операциям</w:t>
            </w:r>
          </w:p>
        </w:tc>
        <w:tc>
          <w:tcPr>
            <w:tcW w:w="2410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80</w:t>
            </w:r>
          </w:p>
        </w:tc>
        <w:tc>
          <w:tcPr>
            <w:tcW w:w="2375" w:type="dxa"/>
          </w:tcPr>
          <w:p w:rsidR="001E6E89" w:rsidRDefault="003E2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70</w:t>
            </w:r>
          </w:p>
        </w:tc>
      </w:tr>
    </w:tbl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/>
        </w:rPr>
      </w:pPr>
    </w:p>
    <w:p w:rsidR="001E6E89" w:rsidRDefault="003E2D8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Ставка налога на прибыль 20%</w:t>
      </w:r>
    </w:p>
    <w:p w:rsidR="001E6E89" w:rsidRDefault="001E6E89">
      <w:pPr>
        <w:rPr>
          <w:rFonts w:ascii="Times New Roman" w:hAnsi="Times New Roman"/>
        </w:rPr>
      </w:pPr>
    </w:p>
    <w:p w:rsidR="001E6E89" w:rsidRDefault="001E6E89">
      <w:pPr>
        <w:rPr>
          <w:rFonts w:ascii="Times New Roman" w:hAnsi="Times New Roman" w:cs="Times New Roman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p w:rsidR="001E6E89" w:rsidRDefault="001E6E89">
      <w:pPr>
        <w:rPr>
          <w:rFonts w:ascii="Times New Roman" w:hAnsi="Times New Roman"/>
          <w:sz w:val="28"/>
          <w:szCs w:val="28"/>
        </w:rPr>
      </w:pPr>
    </w:p>
    <w:sectPr w:rsidR="001E6E8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4868"/>
    <w:multiLevelType w:val="multilevel"/>
    <w:tmpl w:val="0938E8F2"/>
    <w:lvl w:ilvl="0">
      <w:start w:val="1"/>
      <w:numFmt w:val="decimal"/>
      <w:lvlText w:val="%1."/>
      <w:lvlJc w:val="left"/>
      <w:pPr>
        <w:tabs>
          <w:tab w:val="num" w:pos="0"/>
        </w:tabs>
        <w:ind w:left="-6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abstractNum w:abstractNumId="1">
    <w:nsid w:val="1FB35B89"/>
    <w:multiLevelType w:val="multilevel"/>
    <w:tmpl w:val="D3305C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8E24ED"/>
    <w:multiLevelType w:val="multilevel"/>
    <w:tmpl w:val="C66C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89"/>
    <w:rsid w:val="001E6E89"/>
    <w:rsid w:val="003E2D8D"/>
    <w:rsid w:val="005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924C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66383F"/>
    <w:rPr>
      <w:color w:val="0000FF"/>
      <w:u w:val="single"/>
    </w:rPr>
  </w:style>
  <w:style w:type="character" w:styleId="a4">
    <w:name w:val="Placeholder Text"/>
    <w:basedOn w:val="a0"/>
    <w:uiPriority w:val="99"/>
    <w:semiHidden/>
    <w:qFormat/>
    <w:rsid w:val="007661E9"/>
    <w:rPr>
      <w:color w:val="80808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B13FF2"/>
    <w:pPr>
      <w:ind w:left="720"/>
      <w:contextualSpacing/>
    </w:pPr>
  </w:style>
  <w:style w:type="paragraph" w:styleId="ab">
    <w:name w:val="No Spacing"/>
    <w:uiPriority w:val="1"/>
    <w:qFormat/>
    <w:rsid w:val="00EA4656"/>
  </w:style>
  <w:style w:type="paragraph" w:styleId="ac">
    <w:name w:val="Balloon Text"/>
    <w:basedOn w:val="a"/>
    <w:uiPriority w:val="99"/>
    <w:semiHidden/>
    <w:unhideWhenUsed/>
    <w:qFormat/>
    <w:rsid w:val="002924C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A46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zent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6565-8E52-43B0-AE99-64D2425C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10384</Words>
  <Characters>59191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2018-03-28T10:55:00Z</cp:lastPrinted>
  <dcterms:created xsi:type="dcterms:W3CDTF">2021-04-20T12:41:00Z</dcterms:created>
  <dcterms:modified xsi:type="dcterms:W3CDTF">2021-04-20T12:41:00Z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